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4788" w14:textId="77777777" w:rsidR="000B4D07" w:rsidRPr="00071F4C" w:rsidRDefault="000B4D07" w:rsidP="00FC76EE">
      <w:pPr>
        <w:spacing w:line="360" w:lineRule="auto"/>
        <w:jc w:val="both"/>
        <w:rPr>
          <w:rFonts w:ascii="Calibri" w:hAnsi="Calibri"/>
        </w:rPr>
      </w:pPr>
    </w:p>
    <w:p w14:paraId="7674E68C" w14:textId="77777777" w:rsidR="000B4D07" w:rsidRPr="00071F4C" w:rsidRDefault="000B4D07" w:rsidP="00FC76EE">
      <w:pPr>
        <w:spacing w:line="360" w:lineRule="auto"/>
        <w:jc w:val="both"/>
        <w:rPr>
          <w:rFonts w:ascii="Calibri" w:hAnsi="Calibri"/>
        </w:rPr>
      </w:pPr>
    </w:p>
    <w:p w14:paraId="7DBD8743" w14:textId="77777777" w:rsidR="000B4D07" w:rsidRPr="00071F4C" w:rsidRDefault="000B4D07" w:rsidP="00FC76EE">
      <w:pPr>
        <w:spacing w:line="360" w:lineRule="auto"/>
        <w:jc w:val="both"/>
        <w:rPr>
          <w:rFonts w:ascii="Calibri" w:hAnsi="Calibri"/>
        </w:rPr>
      </w:pPr>
    </w:p>
    <w:p w14:paraId="6AFAFFA9" w14:textId="77777777" w:rsidR="000B4D07" w:rsidRPr="00071F4C" w:rsidRDefault="000B4D07" w:rsidP="00FC76EE">
      <w:pPr>
        <w:spacing w:line="360" w:lineRule="auto"/>
        <w:jc w:val="both"/>
        <w:rPr>
          <w:rFonts w:ascii="Calibri" w:hAnsi="Calibri"/>
        </w:rPr>
      </w:pPr>
    </w:p>
    <w:p w14:paraId="3A2EED02" w14:textId="77777777" w:rsidR="000B4D07" w:rsidRPr="00071F4C" w:rsidRDefault="000B4D07" w:rsidP="00FC76EE">
      <w:pPr>
        <w:spacing w:line="360" w:lineRule="auto"/>
        <w:jc w:val="both"/>
        <w:rPr>
          <w:rFonts w:ascii="Calibri" w:hAnsi="Calibri"/>
        </w:rPr>
      </w:pPr>
    </w:p>
    <w:p w14:paraId="35472DE2" w14:textId="77777777" w:rsidR="000B4D07" w:rsidRPr="00071F4C" w:rsidRDefault="000B4D07" w:rsidP="00FC76EE">
      <w:pPr>
        <w:spacing w:line="360" w:lineRule="auto"/>
        <w:jc w:val="both"/>
        <w:rPr>
          <w:rFonts w:ascii="Calibri" w:hAnsi="Calibri"/>
        </w:rPr>
      </w:pPr>
    </w:p>
    <w:p w14:paraId="06B80DDF" w14:textId="77777777" w:rsidR="000B4D07" w:rsidRPr="00071F4C" w:rsidRDefault="000B4D07" w:rsidP="00FC76EE">
      <w:pPr>
        <w:spacing w:line="360" w:lineRule="auto"/>
        <w:jc w:val="both"/>
        <w:rPr>
          <w:rFonts w:ascii="Calibri" w:hAnsi="Calibri"/>
        </w:rPr>
      </w:pPr>
    </w:p>
    <w:p w14:paraId="5DF8E486" w14:textId="77777777" w:rsidR="000B4D07" w:rsidRPr="00071F4C" w:rsidRDefault="000B4D07" w:rsidP="00FC76EE">
      <w:pPr>
        <w:spacing w:line="360" w:lineRule="auto"/>
        <w:jc w:val="both"/>
        <w:rPr>
          <w:rFonts w:ascii="Calibri" w:hAnsi="Calibri"/>
        </w:rPr>
      </w:pPr>
    </w:p>
    <w:p w14:paraId="3063D195" w14:textId="77777777" w:rsidR="000B4D07" w:rsidRPr="00B86271" w:rsidRDefault="00966F71" w:rsidP="00FC76EE">
      <w:pPr>
        <w:spacing w:line="360" w:lineRule="auto"/>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w:t>
      </w:r>
      <w:r w:rsidR="008C43EB">
        <w:rPr>
          <w:rFonts w:ascii="Calibri" w:hAnsi="Calibri" w:cs="Arial"/>
          <w:b/>
          <w:bCs/>
          <w:sz w:val="36"/>
          <w:szCs w:val="36"/>
        </w:rPr>
        <w:t>DEL SERVIZIO DI MANUTENZIONE DEL MAINFRAME IBM DI SOGEI</w:t>
      </w:r>
      <w:r w:rsidR="000954CC" w:rsidRPr="00B86271">
        <w:rPr>
          <w:rFonts w:ascii="Calibri" w:hAnsi="Calibri" w:cs="Arial"/>
          <w:b/>
          <w:bCs/>
          <w:color w:val="0070C0"/>
          <w:sz w:val="36"/>
          <w:szCs w:val="36"/>
        </w:rPr>
        <w:t xml:space="preserve"> </w:t>
      </w:r>
    </w:p>
    <w:p w14:paraId="006BFFFF" w14:textId="77777777" w:rsidR="000954CC" w:rsidRPr="0026504F" w:rsidRDefault="000954CC" w:rsidP="00FC76EE">
      <w:pPr>
        <w:spacing w:line="360" w:lineRule="auto"/>
        <w:rPr>
          <w:rFonts w:ascii="Calibri" w:hAnsi="Calibri" w:cs="Arial"/>
          <w:b/>
          <w:bCs/>
        </w:rPr>
      </w:pPr>
    </w:p>
    <w:p w14:paraId="4A489C53" w14:textId="77777777" w:rsidR="000954CC" w:rsidRPr="0026504F" w:rsidRDefault="000954CC" w:rsidP="00FC76EE">
      <w:pPr>
        <w:spacing w:line="360" w:lineRule="auto"/>
        <w:rPr>
          <w:rFonts w:ascii="Calibri" w:hAnsi="Calibri" w:cs="Arial"/>
          <w:b/>
          <w:bCs/>
        </w:rPr>
      </w:pPr>
    </w:p>
    <w:p w14:paraId="5EA1E8F4" w14:textId="77777777" w:rsidR="000954CC" w:rsidRPr="0026504F" w:rsidRDefault="000954CC" w:rsidP="00FC76EE">
      <w:pPr>
        <w:spacing w:line="360" w:lineRule="auto"/>
        <w:rPr>
          <w:rFonts w:ascii="Calibri" w:hAnsi="Calibri" w:cs="Arial"/>
          <w:b/>
          <w:bCs/>
        </w:rPr>
      </w:pPr>
    </w:p>
    <w:p w14:paraId="0472C4EA" w14:textId="77777777" w:rsidR="000954CC" w:rsidRPr="0026504F" w:rsidRDefault="000954CC" w:rsidP="00FC76EE">
      <w:pPr>
        <w:spacing w:line="360" w:lineRule="auto"/>
        <w:rPr>
          <w:rFonts w:ascii="Calibri" w:hAnsi="Calibri" w:cs="Arial"/>
          <w:b/>
          <w:bCs/>
        </w:rPr>
      </w:pPr>
    </w:p>
    <w:p w14:paraId="41F90A8B" w14:textId="77777777" w:rsidR="000954CC" w:rsidRPr="0026504F" w:rsidRDefault="000954CC" w:rsidP="00FC76EE">
      <w:pPr>
        <w:spacing w:line="360" w:lineRule="auto"/>
        <w:rPr>
          <w:rFonts w:ascii="Calibri" w:hAnsi="Calibri" w:cs="Arial"/>
          <w:b/>
          <w:bCs/>
        </w:rPr>
      </w:pPr>
    </w:p>
    <w:p w14:paraId="0A163F8E" w14:textId="77777777" w:rsidR="000B4D07" w:rsidRPr="000954CC" w:rsidRDefault="000B4D07" w:rsidP="00FC76EE">
      <w:pPr>
        <w:spacing w:line="360" w:lineRule="auto"/>
        <w:jc w:val="both"/>
        <w:rPr>
          <w:rFonts w:ascii="Calibri" w:hAnsi="Calibri"/>
        </w:rPr>
      </w:pPr>
    </w:p>
    <w:p w14:paraId="1290E1E3" w14:textId="77777777" w:rsidR="000B4D07" w:rsidRPr="000954CC" w:rsidRDefault="000B4D07" w:rsidP="00FC76EE">
      <w:pPr>
        <w:spacing w:line="360" w:lineRule="auto"/>
        <w:jc w:val="both"/>
        <w:rPr>
          <w:rFonts w:ascii="Calibri" w:hAnsi="Calibri"/>
        </w:rPr>
      </w:pPr>
    </w:p>
    <w:p w14:paraId="5B3676E3" w14:textId="77777777" w:rsidR="000B4D07" w:rsidRPr="000954CC" w:rsidRDefault="000B4D07" w:rsidP="00FC76EE">
      <w:pPr>
        <w:spacing w:line="360" w:lineRule="auto"/>
        <w:jc w:val="both"/>
        <w:rPr>
          <w:rFonts w:ascii="Calibri" w:hAnsi="Calibri"/>
        </w:rPr>
      </w:pPr>
    </w:p>
    <w:p w14:paraId="537BCFDC" w14:textId="77777777" w:rsidR="000B4D07" w:rsidRPr="0026504F" w:rsidRDefault="000B4D07" w:rsidP="00FC76EE">
      <w:pPr>
        <w:spacing w:line="360" w:lineRule="auto"/>
      </w:pPr>
    </w:p>
    <w:p w14:paraId="4FE20C41" w14:textId="77777777" w:rsidR="000B4D07" w:rsidRPr="0064365B" w:rsidRDefault="000954CC" w:rsidP="00FC76EE">
      <w:pPr>
        <w:spacing w:line="360" w:lineRule="auto"/>
        <w:rPr>
          <w:rFonts w:asciiTheme="minorHAnsi" w:hAnsiTheme="minorHAnsi" w:cstheme="minorHAnsi"/>
          <w:b/>
        </w:rPr>
      </w:pPr>
      <w:r w:rsidRPr="0064365B">
        <w:rPr>
          <w:rFonts w:asciiTheme="minorHAnsi" w:hAnsiTheme="minorHAnsi" w:cstheme="minorHAnsi"/>
          <w:b/>
        </w:rPr>
        <w:t>DOCUMENTO DI CONSULTAZIONE DEL MERCATO</w:t>
      </w:r>
    </w:p>
    <w:p w14:paraId="2DFCF195" w14:textId="77777777" w:rsidR="000B4D07" w:rsidRPr="00071F4C" w:rsidRDefault="000B4D07" w:rsidP="00FC76EE">
      <w:pPr>
        <w:spacing w:line="360" w:lineRule="auto"/>
        <w:jc w:val="both"/>
        <w:rPr>
          <w:rFonts w:ascii="Calibri" w:hAnsi="Calibri"/>
          <w:sz w:val="20"/>
          <w:szCs w:val="20"/>
        </w:rPr>
      </w:pPr>
    </w:p>
    <w:p w14:paraId="5BCC9E0B" w14:textId="77777777" w:rsidR="000B4D07" w:rsidRPr="00071F4C" w:rsidRDefault="000B4D07" w:rsidP="00FC76EE">
      <w:pPr>
        <w:spacing w:line="360" w:lineRule="auto"/>
        <w:rPr>
          <w:rFonts w:ascii="Calibri" w:hAnsi="Calibri" w:cs="Arial"/>
          <w:sz w:val="20"/>
          <w:szCs w:val="20"/>
        </w:rPr>
      </w:pPr>
    </w:p>
    <w:p w14:paraId="53D7FFAF" w14:textId="77777777" w:rsidR="000B4D07" w:rsidRDefault="000B4D07" w:rsidP="00FC76EE">
      <w:pPr>
        <w:spacing w:line="360" w:lineRule="auto"/>
        <w:rPr>
          <w:rFonts w:ascii="Calibri" w:hAnsi="Calibri" w:cs="Arial"/>
          <w:sz w:val="20"/>
          <w:szCs w:val="20"/>
        </w:rPr>
      </w:pPr>
    </w:p>
    <w:p w14:paraId="2078C7CD" w14:textId="77777777" w:rsidR="000954CC" w:rsidRDefault="000954CC" w:rsidP="00FC76EE">
      <w:pPr>
        <w:spacing w:line="360" w:lineRule="auto"/>
        <w:rPr>
          <w:rFonts w:ascii="Calibri" w:hAnsi="Calibri" w:cs="Arial"/>
          <w:sz w:val="20"/>
          <w:szCs w:val="20"/>
        </w:rPr>
      </w:pPr>
    </w:p>
    <w:p w14:paraId="5495B42D" w14:textId="77777777" w:rsidR="000954CC" w:rsidRDefault="000954CC" w:rsidP="00FC76EE">
      <w:pPr>
        <w:spacing w:line="360" w:lineRule="auto"/>
        <w:rPr>
          <w:rFonts w:ascii="Calibri" w:hAnsi="Calibri" w:cs="Arial"/>
          <w:sz w:val="20"/>
          <w:szCs w:val="20"/>
        </w:rPr>
      </w:pPr>
    </w:p>
    <w:p w14:paraId="0E2DFEBD" w14:textId="77777777" w:rsidR="000B4D07" w:rsidRPr="00071F4C" w:rsidRDefault="000B4D07" w:rsidP="00FC76EE">
      <w:pPr>
        <w:spacing w:line="360" w:lineRule="auto"/>
      </w:pPr>
    </w:p>
    <w:p w14:paraId="15924AB7" w14:textId="77777777" w:rsidR="000B4D07" w:rsidRDefault="000B4D07" w:rsidP="00FC76EE">
      <w:pPr>
        <w:spacing w:line="360" w:lineRule="auto"/>
      </w:pPr>
    </w:p>
    <w:p w14:paraId="28490ED8" w14:textId="77777777" w:rsidR="000954CC" w:rsidRPr="000954CC" w:rsidRDefault="000954CC" w:rsidP="00FC76EE">
      <w:pPr>
        <w:spacing w:line="360" w:lineRule="auto"/>
      </w:pPr>
    </w:p>
    <w:p w14:paraId="15CB4F6F" w14:textId="77777777" w:rsidR="000954CC" w:rsidRPr="00735A27" w:rsidRDefault="000954CC" w:rsidP="00FC76EE">
      <w:pPr>
        <w:spacing w:line="360"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33B31C6F" w14:textId="77777777" w:rsidR="000954CC" w:rsidRDefault="000954CC" w:rsidP="00FC76EE">
      <w:pPr>
        <w:spacing w:line="360" w:lineRule="auto"/>
        <w:jc w:val="both"/>
        <w:rPr>
          <w:rFonts w:asciiTheme="minorHAnsi" w:hAnsiTheme="minorHAnsi" w:cs="Arial"/>
          <w:bCs/>
          <w:sz w:val="20"/>
          <w:szCs w:val="20"/>
        </w:rPr>
      </w:pPr>
    </w:p>
    <w:p w14:paraId="79569042" w14:textId="77777777" w:rsidR="008C43EB" w:rsidRPr="00746D60" w:rsidRDefault="00E948A0" w:rsidP="00FC76EE">
      <w:pPr>
        <w:spacing w:line="360" w:lineRule="auto"/>
        <w:rPr>
          <w:rFonts w:ascii="Calibri" w:hAnsi="Calibri" w:cs="Arial"/>
          <w:b/>
          <w:bCs/>
          <w:sz w:val="20"/>
          <w:szCs w:val="20"/>
        </w:rPr>
      </w:pPr>
      <w:hyperlink r:id="rId8" w:history="1">
        <w:r w:rsidR="008C43EB" w:rsidRPr="00746D60">
          <w:rPr>
            <w:rStyle w:val="Collegamentoipertestuale"/>
            <w:rFonts w:ascii="Calibri" w:hAnsi="Calibri" w:cs="Arial"/>
            <w:b/>
            <w:bCs/>
            <w:sz w:val="20"/>
            <w:szCs w:val="20"/>
          </w:rPr>
          <w:t>ictconsip@postacert.consip.it</w:t>
        </w:r>
      </w:hyperlink>
    </w:p>
    <w:p w14:paraId="08E92E30" w14:textId="77777777" w:rsidR="00B362F5" w:rsidRDefault="00B362F5" w:rsidP="00FC76EE">
      <w:pPr>
        <w:spacing w:line="360" w:lineRule="auto"/>
        <w:jc w:val="both"/>
        <w:rPr>
          <w:rFonts w:asciiTheme="minorHAnsi" w:hAnsiTheme="minorHAnsi" w:cs="Arial"/>
          <w:bCs/>
          <w:color w:val="FF0000"/>
          <w:sz w:val="20"/>
          <w:szCs w:val="20"/>
        </w:rPr>
      </w:pPr>
    </w:p>
    <w:p w14:paraId="749DA4CD" w14:textId="77777777" w:rsidR="00B362F5" w:rsidRDefault="00B362F5" w:rsidP="00FC76EE">
      <w:pPr>
        <w:spacing w:line="360" w:lineRule="auto"/>
        <w:jc w:val="both"/>
        <w:rPr>
          <w:rFonts w:asciiTheme="minorHAnsi" w:hAnsiTheme="minorHAnsi" w:cs="Arial"/>
          <w:bCs/>
          <w:color w:val="FF0000"/>
          <w:sz w:val="20"/>
          <w:szCs w:val="20"/>
        </w:rPr>
      </w:pPr>
    </w:p>
    <w:p w14:paraId="5EC8439B" w14:textId="46405414" w:rsidR="00B362F5" w:rsidRPr="00D86A2E" w:rsidRDefault="00B362F5" w:rsidP="00FC76EE">
      <w:pPr>
        <w:spacing w:line="360"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D86A2E" w:rsidRPr="00D86A2E">
        <w:rPr>
          <w:rFonts w:asciiTheme="minorHAnsi" w:hAnsiTheme="minorHAnsi" w:cs="Arial"/>
          <w:bCs/>
          <w:sz w:val="20"/>
          <w:szCs w:val="20"/>
        </w:rPr>
        <w:t>14/09/2020</w:t>
      </w:r>
    </w:p>
    <w:p w14:paraId="43D68A51" w14:textId="77777777" w:rsidR="000B4D07" w:rsidRPr="00402B52" w:rsidRDefault="000B4D07" w:rsidP="00FC76EE">
      <w:pPr>
        <w:pStyle w:val="Corpotesto"/>
        <w:spacing w:line="360" w:lineRule="auto"/>
        <w:jc w:val="left"/>
        <w:rPr>
          <w:rFonts w:ascii="Calibri" w:hAnsi="Calibri"/>
          <w:sz w:val="20"/>
        </w:rPr>
      </w:pPr>
      <w:r w:rsidRPr="00402B52">
        <w:rPr>
          <w:rFonts w:ascii="Calibri" w:hAnsi="Calibri"/>
          <w:sz w:val="20"/>
        </w:rPr>
        <w:br w:type="page"/>
      </w:r>
    </w:p>
    <w:p w14:paraId="18852CAE" w14:textId="77777777" w:rsidR="006B7CC3" w:rsidRPr="00B362F5" w:rsidRDefault="000B4D07" w:rsidP="00FC76EE">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480FCE3A" w14:textId="77777777" w:rsidR="008C43EB" w:rsidRDefault="008C43EB" w:rsidP="00FC76EE">
      <w:pPr>
        <w:spacing w:line="360" w:lineRule="auto"/>
        <w:jc w:val="both"/>
        <w:rPr>
          <w:rFonts w:asciiTheme="minorHAnsi" w:hAnsiTheme="minorHAnsi" w:cs="Arial"/>
          <w:sz w:val="20"/>
          <w:szCs w:val="20"/>
        </w:rPr>
      </w:pPr>
      <w:r w:rsidRPr="0068378F">
        <w:rPr>
          <w:rFonts w:asciiTheme="minorHAnsi" w:hAnsiTheme="minorHAnsi" w:cs="Arial"/>
          <w:sz w:val="20"/>
          <w:szCs w:val="20"/>
        </w:rPr>
        <w:t>Nell'ambito delle attività contrattuali poste in essere dalla Sogei S.p.A., Consip S.p.A., tramite apposita Convenzione nonché dall’art. 4, comma 3-bis e comma 3-ter del D.L. n. 95/2012, convertito con L. n. 135/2012, svolge il ru</w:t>
      </w:r>
      <w:r>
        <w:rPr>
          <w:rFonts w:asciiTheme="minorHAnsi" w:hAnsiTheme="minorHAnsi" w:cs="Arial"/>
          <w:sz w:val="20"/>
          <w:szCs w:val="20"/>
        </w:rPr>
        <w:t>olo di Centrale di Committenza.</w:t>
      </w:r>
    </w:p>
    <w:p w14:paraId="216757B2" w14:textId="77777777" w:rsidR="008C43EB" w:rsidRDefault="008C43EB" w:rsidP="00FC76EE">
      <w:pPr>
        <w:spacing w:line="360" w:lineRule="auto"/>
        <w:jc w:val="both"/>
        <w:rPr>
          <w:rFonts w:asciiTheme="minorHAnsi" w:hAnsiTheme="minorHAnsi" w:cs="Arial"/>
          <w:sz w:val="20"/>
          <w:szCs w:val="20"/>
        </w:rPr>
      </w:pPr>
      <w:r w:rsidRPr="0068378F">
        <w:rPr>
          <w:rFonts w:asciiTheme="minorHAnsi" w:hAnsiTheme="minorHAnsi" w:cs="Arial"/>
          <w:sz w:val="20"/>
          <w:szCs w:val="20"/>
        </w:rPr>
        <w:t xml:space="preserve">In ragione del ruolo rivestito, la Consip </w:t>
      </w:r>
      <w:r>
        <w:rPr>
          <w:rFonts w:asciiTheme="minorHAnsi" w:hAnsiTheme="minorHAnsi" w:cs="Arial"/>
          <w:sz w:val="20"/>
          <w:szCs w:val="20"/>
        </w:rPr>
        <w:t>ha</w:t>
      </w:r>
      <w:r w:rsidRPr="0068378F">
        <w:rPr>
          <w:rFonts w:asciiTheme="minorHAnsi" w:hAnsiTheme="minorHAnsi" w:cs="Arial"/>
          <w:sz w:val="20"/>
          <w:szCs w:val="20"/>
        </w:rPr>
        <w:t xml:space="preserve"> quindi </w:t>
      </w:r>
      <w:r>
        <w:rPr>
          <w:rFonts w:asciiTheme="minorHAnsi" w:hAnsiTheme="minorHAnsi" w:cs="Arial"/>
          <w:sz w:val="20"/>
          <w:szCs w:val="20"/>
        </w:rPr>
        <w:t xml:space="preserve">ritenuto di </w:t>
      </w:r>
      <w:r w:rsidRPr="0068378F">
        <w:rPr>
          <w:rFonts w:asciiTheme="minorHAnsi" w:hAnsiTheme="minorHAnsi" w:cs="Arial"/>
          <w:sz w:val="20"/>
          <w:szCs w:val="20"/>
        </w:rPr>
        <w:t>procedere alla pubblicazione della presente Consultazione del mercato</w:t>
      </w:r>
      <w:r>
        <w:rPr>
          <w:rFonts w:asciiTheme="minorHAnsi" w:hAnsiTheme="minorHAnsi" w:cs="Arial"/>
          <w:sz w:val="20"/>
          <w:szCs w:val="20"/>
        </w:rPr>
        <w:t xml:space="preserve"> nell’ambito dell’iniziativa</w:t>
      </w:r>
      <w:r w:rsidRPr="00051247">
        <w:rPr>
          <w:rFonts w:asciiTheme="minorHAnsi" w:hAnsiTheme="minorHAnsi" w:cs="Arial"/>
          <w:sz w:val="20"/>
          <w:szCs w:val="20"/>
        </w:rPr>
        <w:t xml:space="preserve"> </w:t>
      </w:r>
      <w:r>
        <w:rPr>
          <w:rFonts w:asciiTheme="minorHAnsi" w:hAnsiTheme="minorHAnsi" w:cs="Arial"/>
          <w:sz w:val="20"/>
          <w:szCs w:val="20"/>
        </w:rPr>
        <w:t xml:space="preserve">volta al rinnovo dei servizi di </w:t>
      </w:r>
      <w:r w:rsidRPr="00EA305B">
        <w:rPr>
          <w:rFonts w:asciiTheme="minorHAnsi" w:hAnsiTheme="minorHAnsi" w:cs="Arial"/>
          <w:sz w:val="20"/>
          <w:szCs w:val="20"/>
        </w:rPr>
        <w:t xml:space="preserve">manutenzione </w:t>
      </w:r>
      <w:r>
        <w:rPr>
          <w:rFonts w:asciiTheme="minorHAnsi" w:hAnsiTheme="minorHAnsi" w:cs="Arial"/>
          <w:sz w:val="20"/>
          <w:szCs w:val="20"/>
        </w:rPr>
        <w:t xml:space="preserve">degli apparati </w:t>
      </w:r>
      <w:r w:rsidRPr="008C43EB">
        <w:rPr>
          <w:rFonts w:asciiTheme="minorHAnsi" w:hAnsiTheme="minorHAnsi" w:cs="Arial"/>
          <w:sz w:val="20"/>
          <w:szCs w:val="20"/>
        </w:rPr>
        <w:t>hardware di tipo mainframe IBM</w:t>
      </w:r>
      <w:r>
        <w:rPr>
          <w:rFonts w:asciiTheme="minorHAnsi" w:hAnsiTheme="minorHAnsi" w:cs="Arial"/>
          <w:sz w:val="20"/>
          <w:szCs w:val="20"/>
        </w:rPr>
        <w:t xml:space="preserve"> di Sogei.</w:t>
      </w:r>
    </w:p>
    <w:p w14:paraId="149C0C3A" w14:textId="77777777" w:rsidR="00D31B15" w:rsidRPr="00051247" w:rsidRDefault="00D31B15" w:rsidP="00FC76EE">
      <w:pPr>
        <w:spacing w:line="360"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418DC844" w14:textId="77777777" w:rsidR="00FB116C" w:rsidRPr="00FC76EE" w:rsidRDefault="001B1A08" w:rsidP="00FC76EE">
      <w:pPr>
        <w:spacing w:line="360" w:lineRule="auto"/>
        <w:jc w:val="both"/>
        <w:rPr>
          <w:rFonts w:asciiTheme="minorHAnsi" w:hAnsiTheme="minorHAns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77489F35" w14:textId="77777777" w:rsidR="000B4D07" w:rsidRPr="00071F4C" w:rsidRDefault="000B4D07" w:rsidP="00FC76E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3810B189" w14:textId="77777777" w:rsidR="000B4D07" w:rsidRPr="00071F4C" w:rsidRDefault="009D2FBF" w:rsidP="00FC76EE">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377A337" w14:textId="77777777" w:rsidR="000B4D07" w:rsidRPr="00071F4C" w:rsidRDefault="000B4D07" w:rsidP="00FC76E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4FBD7C00" w14:textId="77777777" w:rsidR="001B1A08" w:rsidRPr="00B362F5" w:rsidRDefault="000B4D07" w:rsidP="00FC76E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334AF221" w14:textId="77777777" w:rsidR="009D2FBF" w:rsidRPr="00FC76EE" w:rsidRDefault="00461922" w:rsidP="00FC76EE">
      <w:pPr>
        <w:spacing w:line="360" w:lineRule="auto"/>
        <w:jc w:val="both"/>
        <w:rPr>
          <w:rFonts w:asciiTheme="minorHAnsi" w:hAnsiTheme="minorHAnsi" w:cs="Arial"/>
          <w:sz w:val="20"/>
          <w:szCs w:val="20"/>
        </w:rPr>
      </w:pPr>
      <w:r w:rsidRPr="00FC76EE">
        <w:rPr>
          <w:rFonts w:asciiTheme="minorHAnsi" w:hAnsiTheme="minorHAnsi" w:cs="Arial"/>
          <w:sz w:val="20"/>
          <w:szCs w:val="20"/>
        </w:rPr>
        <w:t>Ciò anche al fine di confermare o meno l’esistenza dei presupposti che consentono ai sensi dell’art. 63</w:t>
      </w:r>
      <w:r w:rsidR="009D2FBF" w:rsidRPr="00FC76EE">
        <w:rPr>
          <w:rFonts w:asciiTheme="minorHAnsi" w:hAnsiTheme="minorHAnsi" w:cs="Arial"/>
          <w:sz w:val="20"/>
          <w:szCs w:val="20"/>
        </w:rPr>
        <w:t xml:space="preserve"> del</w:t>
      </w:r>
      <w:r w:rsidRPr="00FC76EE">
        <w:rPr>
          <w:rFonts w:asciiTheme="minorHAnsi" w:hAnsiTheme="minorHAnsi" w:cs="Arial"/>
          <w:sz w:val="20"/>
          <w:szCs w:val="20"/>
        </w:rPr>
        <w:t xml:space="preserve"> </w:t>
      </w:r>
      <w:r w:rsidR="009D2FBF" w:rsidRPr="00FC76EE">
        <w:rPr>
          <w:rFonts w:asciiTheme="minorHAnsi" w:hAnsiTheme="minorHAnsi" w:cs="Arial"/>
          <w:sz w:val="20"/>
          <w:szCs w:val="20"/>
        </w:rPr>
        <w:t>D</w:t>
      </w:r>
      <w:r w:rsidRPr="00FC76EE">
        <w:rPr>
          <w:rFonts w:asciiTheme="minorHAnsi" w:hAnsiTheme="minorHAnsi" w:cs="Arial"/>
          <w:sz w:val="20"/>
          <w:szCs w:val="20"/>
        </w:rPr>
        <w:t>.lgs. 50/2016 il ricorso alla procedura negoziata senza pubblicazione del bando.</w:t>
      </w:r>
      <w:r w:rsidR="00052B83" w:rsidRPr="00FC76EE">
        <w:rPr>
          <w:rFonts w:asciiTheme="minorHAnsi" w:hAnsiTheme="minorHAnsi" w:cs="Arial"/>
          <w:sz w:val="20"/>
          <w:szCs w:val="20"/>
        </w:rPr>
        <w:t xml:space="preserve"> </w:t>
      </w:r>
    </w:p>
    <w:p w14:paraId="5D37A591" w14:textId="77777777" w:rsidR="000B4D07" w:rsidRPr="00FC76EE" w:rsidRDefault="000B4D07" w:rsidP="00FC76EE">
      <w:pPr>
        <w:spacing w:line="360" w:lineRule="auto"/>
        <w:jc w:val="both"/>
        <w:rPr>
          <w:rFonts w:asciiTheme="minorHAnsi" w:hAnsiTheme="minorHAnsi" w:cs="Arial"/>
          <w:sz w:val="20"/>
          <w:szCs w:val="20"/>
        </w:rPr>
      </w:pPr>
      <w:r w:rsidRPr="00FC76EE">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A71B54" w:rsidRPr="00FC76EE">
        <w:rPr>
          <w:rFonts w:asciiTheme="minorHAnsi" w:hAnsiTheme="minorHAnsi" w:cs="Arial"/>
          <w:sz w:val="20"/>
          <w:szCs w:val="20"/>
        </w:rPr>
        <w:t xml:space="preserve"> </w:t>
      </w:r>
      <w:r w:rsidR="0026504F" w:rsidRPr="00FC76EE">
        <w:rPr>
          <w:rFonts w:asciiTheme="minorHAnsi" w:hAnsiTheme="minorHAnsi" w:cs="Arial"/>
          <w:sz w:val="20"/>
          <w:szCs w:val="20"/>
        </w:rPr>
        <w:t xml:space="preserve">15 giorni solari dalla data odierna all’indirizzo </w:t>
      </w:r>
      <w:r w:rsidR="008C43EB" w:rsidRPr="00FC76EE">
        <w:rPr>
          <w:rStyle w:val="Collegamentoipertestuale"/>
          <w:rFonts w:asciiTheme="minorHAnsi" w:hAnsiTheme="minorHAnsi" w:cstheme="minorHAnsi"/>
          <w:sz w:val="20"/>
          <w:szCs w:val="20"/>
        </w:rPr>
        <w:t>ictconsip@postacert.consip.it</w:t>
      </w:r>
      <w:r w:rsidR="0062696B" w:rsidRPr="00FC76EE">
        <w:rPr>
          <w:rFonts w:asciiTheme="minorHAnsi" w:hAnsiTheme="minorHAnsi" w:cs="Arial"/>
          <w:sz w:val="20"/>
          <w:szCs w:val="20"/>
        </w:rPr>
        <w:t>.</w:t>
      </w:r>
    </w:p>
    <w:p w14:paraId="3AD793C0" w14:textId="77777777" w:rsidR="000B4D07" w:rsidRPr="00FC76EE" w:rsidRDefault="000B4D07" w:rsidP="00FC76EE">
      <w:pPr>
        <w:spacing w:line="360" w:lineRule="auto"/>
        <w:jc w:val="both"/>
        <w:rPr>
          <w:rFonts w:asciiTheme="minorHAnsi" w:hAnsiTheme="minorHAnsi" w:cs="Arial"/>
          <w:sz w:val="20"/>
          <w:szCs w:val="20"/>
        </w:rPr>
      </w:pPr>
      <w:r w:rsidRPr="00FC76EE">
        <w:rPr>
          <w:rFonts w:asciiTheme="minorHAnsi" w:hAnsiTheme="minorHAnsi" w:cs="Arial"/>
          <w:sz w:val="20"/>
          <w:szCs w:val="20"/>
        </w:rPr>
        <w:t>Tutte le informazioni da Voi fornite con il present</w:t>
      </w:r>
      <w:r w:rsidR="001F72BB" w:rsidRPr="00FC76EE">
        <w:rPr>
          <w:rFonts w:asciiTheme="minorHAnsi" w:hAnsiTheme="minorHAnsi" w:cs="Arial"/>
          <w:sz w:val="20"/>
          <w:szCs w:val="20"/>
        </w:rPr>
        <w:t xml:space="preserve">e documento saranno utilizzate </w:t>
      </w:r>
      <w:r w:rsidRPr="00FC76EE">
        <w:rPr>
          <w:rFonts w:asciiTheme="minorHAnsi" w:hAnsiTheme="minorHAnsi" w:cs="Arial"/>
          <w:sz w:val="20"/>
          <w:szCs w:val="20"/>
        </w:rPr>
        <w:t>ai soli fini dello sviluppo dell’iniziativa in oggetto.</w:t>
      </w:r>
    </w:p>
    <w:p w14:paraId="7B4C120D" w14:textId="77777777" w:rsidR="000B4D07" w:rsidRPr="00FC76EE" w:rsidRDefault="000B4D07" w:rsidP="00FC76EE">
      <w:pPr>
        <w:spacing w:line="360" w:lineRule="auto"/>
        <w:jc w:val="both"/>
        <w:rPr>
          <w:rFonts w:asciiTheme="minorHAnsi" w:hAnsiTheme="minorHAnsi" w:cs="Arial"/>
          <w:sz w:val="20"/>
          <w:szCs w:val="20"/>
        </w:rPr>
      </w:pPr>
      <w:r w:rsidRPr="00FC76EE">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14:paraId="305D6CBE" w14:textId="77777777" w:rsidR="000B4D07" w:rsidRPr="00071F4C" w:rsidRDefault="000B4D07" w:rsidP="00FC76EE">
      <w:pPr>
        <w:spacing w:line="360" w:lineRule="auto"/>
      </w:pPr>
      <w:r w:rsidRPr="00FC76EE">
        <w:rPr>
          <w:rFonts w:asciiTheme="minorHAnsi" w:hAnsiTheme="minorHAnsi" w:cs="Arial"/>
          <w:sz w:val="20"/>
          <w:szCs w:val="20"/>
        </w:rPr>
        <w:t>L’invio del documento al nostro recapito implica il consenso al trattamento dei dati forniti.</w:t>
      </w:r>
      <w:r w:rsidRPr="00FC76EE">
        <w:rPr>
          <w:rFonts w:asciiTheme="minorHAnsi" w:hAnsiTheme="minorHAnsi" w:cs="Arial"/>
          <w:sz w:val="20"/>
          <w:szCs w:val="20"/>
        </w:rPr>
        <w:br w:type="page"/>
      </w:r>
      <w:r w:rsidRPr="00071F4C">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0AD39253" w14:textId="77777777">
        <w:tc>
          <w:tcPr>
            <w:tcW w:w="3321" w:type="dxa"/>
            <w:vAlign w:val="center"/>
          </w:tcPr>
          <w:p w14:paraId="0B217DC8"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1EE32372"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C79ED03" w14:textId="77777777">
        <w:tc>
          <w:tcPr>
            <w:tcW w:w="3321" w:type="dxa"/>
            <w:vAlign w:val="center"/>
          </w:tcPr>
          <w:p w14:paraId="71A13FAF"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52150BFE"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D14BBB5" w14:textId="77777777">
        <w:tc>
          <w:tcPr>
            <w:tcW w:w="3321" w:type="dxa"/>
            <w:vAlign w:val="center"/>
          </w:tcPr>
          <w:p w14:paraId="3C86487C"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06977FF6"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96D43FB" w14:textId="77777777">
        <w:tc>
          <w:tcPr>
            <w:tcW w:w="3321" w:type="dxa"/>
            <w:vAlign w:val="center"/>
          </w:tcPr>
          <w:p w14:paraId="1F720990"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74E5A80F"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2E093B6" w14:textId="77777777">
        <w:tc>
          <w:tcPr>
            <w:tcW w:w="3321" w:type="dxa"/>
            <w:vAlign w:val="center"/>
          </w:tcPr>
          <w:p w14:paraId="5FD5C9D3"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27AC9518"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14D75CC" w14:textId="77777777">
        <w:tc>
          <w:tcPr>
            <w:tcW w:w="3321" w:type="dxa"/>
            <w:vAlign w:val="center"/>
          </w:tcPr>
          <w:p w14:paraId="1C8F665D"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4456CEEF"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F1A2186" w14:textId="77777777">
        <w:tc>
          <w:tcPr>
            <w:tcW w:w="3321" w:type="dxa"/>
            <w:vAlign w:val="center"/>
          </w:tcPr>
          <w:p w14:paraId="23ACFE2F"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3EA01A34"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E7FE274" w14:textId="77777777">
        <w:tc>
          <w:tcPr>
            <w:tcW w:w="3321" w:type="dxa"/>
            <w:vAlign w:val="center"/>
          </w:tcPr>
          <w:p w14:paraId="4884C2FB"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283904F5" w14:textId="77777777" w:rsidR="000B4D07" w:rsidRPr="00071F4C" w:rsidRDefault="000B4D07" w:rsidP="00FC76E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7B1F3F7F" w14:textId="77777777" w:rsidR="000B4D07" w:rsidRPr="00071F4C" w:rsidRDefault="000B4D07" w:rsidP="00FC76EE">
      <w:pPr>
        <w:spacing w:line="360" w:lineRule="auto"/>
      </w:pPr>
    </w:p>
    <w:p w14:paraId="78D3F6A6" w14:textId="77777777" w:rsidR="000B4D07" w:rsidRPr="00071F4C" w:rsidRDefault="000B4D07" w:rsidP="00FC76EE">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76AA46E5" w14:textId="77777777" w:rsidR="00B362F5" w:rsidRPr="00FC76EE" w:rsidRDefault="00B362F5" w:rsidP="00FC76EE">
      <w:pPr>
        <w:spacing w:line="360" w:lineRule="auto"/>
        <w:jc w:val="both"/>
        <w:rPr>
          <w:rFonts w:asciiTheme="minorHAnsi" w:hAnsiTheme="minorHAnsi" w:cs="Arial"/>
          <w:sz w:val="20"/>
          <w:szCs w:val="20"/>
        </w:rPr>
      </w:pPr>
      <w:r w:rsidRPr="00FC76EE">
        <w:rPr>
          <w:rFonts w:asciiTheme="minorHAnsi" w:hAnsiTheme="minorHAns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D6EC47C" w14:textId="77777777" w:rsidR="009D7881" w:rsidRPr="00B362F5" w:rsidRDefault="009D7881" w:rsidP="00FC76EE">
      <w:pPr>
        <w:spacing w:line="360" w:lineRule="auto"/>
        <w:jc w:val="both"/>
        <w:rPr>
          <w:rFonts w:asciiTheme="minorHAnsi" w:hAnsiTheme="minorHAnsi"/>
          <w:sz w:val="20"/>
          <w:szCs w:val="20"/>
        </w:rPr>
      </w:pPr>
    </w:p>
    <w:p w14:paraId="1D74CEA5" w14:textId="77777777" w:rsidR="00B362F5" w:rsidRP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52864B0" w14:textId="77777777" w:rsid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19AB7820" w14:textId="77777777" w:rsidR="009D7881" w:rsidRPr="00B362F5" w:rsidRDefault="009D7881" w:rsidP="00FC76EE">
      <w:pPr>
        <w:spacing w:line="360" w:lineRule="auto"/>
        <w:jc w:val="both"/>
        <w:rPr>
          <w:rFonts w:asciiTheme="minorHAnsi" w:hAnsiTheme="minorHAnsi"/>
          <w:sz w:val="20"/>
          <w:szCs w:val="20"/>
        </w:rPr>
      </w:pPr>
    </w:p>
    <w:p w14:paraId="622C2257" w14:textId="77777777" w:rsid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22E3EB8" w14:textId="77777777" w:rsidR="009D7881" w:rsidRPr="00B362F5" w:rsidRDefault="009D7881" w:rsidP="00FC76EE">
      <w:pPr>
        <w:spacing w:line="360" w:lineRule="auto"/>
        <w:jc w:val="both"/>
        <w:rPr>
          <w:rFonts w:asciiTheme="minorHAnsi" w:hAnsiTheme="minorHAnsi"/>
          <w:sz w:val="20"/>
          <w:szCs w:val="20"/>
        </w:rPr>
      </w:pPr>
    </w:p>
    <w:p w14:paraId="5328EDE3" w14:textId="77777777" w:rsidR="00B362F5" w:rsidRP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w:t>
      </w:r>
      <w:r w:rsidRPr="00B362F5">
        <w:rPr>
          <w:rFonts w:asciiTheme="minorHAnsi" w:hAnsiTheme="minorHAnsi"/>
          <w:sz w:val="20"/>
          <w:szCs w:val="20"/>
        </w:rPr>
        <w:lastRenderedPageBreak/>
        <w:t xml:space="preserve">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643AFD85" w14:textId="77777777" w:rsidR="00B362F5" w:rsidRP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61CD246" w14:textId="77777777" w:rsidR="00B362F5" w:rsidRDefault="00B362F5" w:rsidP="00FC76EE">
      <w:pPr>
        <w:spacing w:line="360"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5ABBA40A" w14:textId="77777777" w:rsidR="009D7881" w:rsidRPr="00B362F5" w:rsidRDefault="009D7881" w:rsidP="00FC76EE">
      <w:pPr>
        <w:spacing w:line="360" w:lineRule="auto"/>
        <w:jc w:val="both"/>
        <w:rPr>
          <w:rFonts w:asciiTheme="minorHAnsi" w:hAnsiTheme="minorHAnsi"/>
          <w:sz w:val="20"/>
          <w:szCs w:val="20"/>
        </w:rPr>
      </w:pPr>
    </w:p>
    <w:p w14:paraId="6B9100F3" w14:textId="77777777" w:rsidR="009D2FBF" w:rsidRPr="008C43EB" w:rsidRDefault="00B362F5" w:rsidP="00FC76EE">
      <w:pPr>
        <w:spacing w:line="360" w:lineRule="auto"/>
        <w:jc w:val="both"/>
        <w:rPr>
          <w:rStyle w:val="Collegamentoipertestuale"/>
          <w:rFonts w:asciiTheme="minorHAnsi" w:hAnsiTheme="minorHAnsi" w:cs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8C43EB">
        <w:rPr>
          <w:rFonts w:asciiTheme="minorHAnsi" w:hAnsiTheme="minorHAnsi"/>
          <w:sz w:val="20"/>
          <w:szCs w:val="20"/>
        </w:rPr>
        <w:t xml:space="preserve">bile della protezione dei dati </w:t>
      </w:r>
      <w:r w:rsidRPr="00B362F5">
        <w:rPr>
          <w:rFonts w:asciiTheme="minorHAnsi" w:hAnsiTheme="minorHAnsi"/>
          <w:sz w:val="20"/>
          <w:szCs w:val="20"/>
        </w:rPr>
        <w:t xml:space="preserve">al seguente indirizzo di posta elettronica </w:t>
      </w:r>
      <w:r w:rsidRPr="008C43EB">
        <w:rPr>
          <w:rStyle w:val="Collegamentoipertestuale"/>
          <w:rFonts w:asciiTheme="minorHAnsi" w:hAnsiTheme="minorHAnsi" w:cstheme="minorHAnsi"/>
          <w:sz w:val="20"/>
          <w:szCs w:val="20"/>
        </w:rPr>
        <w:t xml:space="preserve">esercizio.diritti.privacy@consip.it. </w:t>
      </w:r>
    </w:p>
    <w:p w14:paraId="34DE6B01" w14:textId="77777777" w:rsidR="00B362F5" w:rsidRDefault="00B362F5" w:rsidP="00FC76EE">
      <w:pPr>
        <w:spacing w:line="360" w:lineRule="auto"/>
        <w:rPr>
          <w:rFonts w:ascii="Calibri" w:hAnsi="Calibri"/>
          <w:b/>
        </w:rPr>
      </w:pPr>
      <w:r>
        <w:rPr>
          <w:rFonts w:ascii="Calibri" w:hAnsi="Calibri"/>
        </w:rPr>
        <w:br w:type="page"/>
      </w:r>
    </w:p>
    <w:p w14:paraId="53BBE199" w14:textId="77777777" w:rsidR="000B4D07" w:rsidRDefault="008C43EB" w:rsidP="00FC76EE">
      <w:pPr>
        <w:pStyle w:val="Titolo1"/>
        <w:numPr>
          <w:ilvl w:val="0"/>
          <w:numId w:val="0"/>
        </w:numPr>
        <w:spacing w:before="0" w:after="0" w:line="360" w:lineRule="auto"/>
        <w:rPr>
          <w:rFonts w:ascii="Calibri" w:hAnsi="Calibri"/>
          <w:szCs w:val="22"/>
        </w:rPr>
      </w:pPr>
      <w:r>
        <w:rPr>
          <w:rFonts w:ascii="Calibri" w:hAnsi="Calibri"/>
          <w:szCs w:val="22"/>
        </w:rPr>
        <w:lastRenderedPageBreak/>
        <w:t xml:space="preserve">Descrizione </w:t>
      </w:r>
      <w:r w:rsidR="000B4D07" w:rsidRPr="00B362F5">
        <w:rPr>
          <w:rFonts w:ascii="Calibri" w:hAnsi="Calibri"/>
          <w:szCs w:val="22"/>
        </w:rPr>
        <w:t>dell’iniziativa</w:t>
      </w:r>
    </w:p>
    <w:p w14:paraId="69CA9B6C" w14:textId="77777777" w:rsidR="008C43EB" w:rsidRPr="005E1E36" w:rsidRDefault="008C43EB" w:rsidP="00FC76EE">
      <w:pPr>
        <w:spacing w:line="360" w:lineRule="auto"/>
        <w:jc w:val="both"/>
        <w:rPr>
          <w:rFonts w:ascii="Calibri" w:hAnsi="Calibri" w:cs="Arial"/>
          <w:sz w:val="20"/>
          <w:szCs w:val="20"/>
        </w:rPr>
      </w:pPr>
      <w:r w:rsidRPr="005E1E36">
        <w:rPr>
          <w:rFonts w:ascii="Calibri" w:hAnsi="Calibri" w:cs="Arial"/>
          <w:sz w:val="20"/>
          <w:szCs w:val="20"/>
        </w:rPr>
        <w:t>Come accennato in premessa, la presente iniziativa nasce dall’esigenza di Sogei S.p.A. di usufruire di servizi di manutenzione degli apparati hardware di tipo Mainframe in uso</w:t>
      </w:r>
      <w:r w:rsidR="000F2675" w:rsidRPr="005E1E36">
        <w:rPr>
          <w:rFonts w:ascii="Calibri" w:hAnsi="Calibri" w:cs="Arial"/>
          <w:sz w:val="20"/>
          <w:szCs w:val="20"/>
        </w:rPr>
        <w:t>,</w:t>
      </w:r>
      <w:r w:rsidRPr="005E1E36">
        <w:rPr>
          <w:rFonts w:ascii="Calibri" w:hAnsi="Calibri" w:cs="Arial"/>
          <w:sz w:val="20"/>
          <w:szCs w:val="20"/>
        </w:rPr>
        <w:t xml:space="preserve"> successivamente alla scadenza dell’attuale contratto.</w:t>
      </w:r>
    </w:p>
    <w:p w14:paraId="1CB96D35" w14:textId="77777777" w:rsidR="000D7932" w:rsidRPr="005E1E36" w:rsidRDefault="000D7932" w:rsidP="00FC76EE">
      <w:pPr>
        <w:spacing w:line="360" w:lineRule="auto"/>
        <w:jc w:val="both"/>
        <w:rPr>
          <w:rFonts w:ascii="Calibri" w:hAnsi="Calibri" w:cs="Arial"/>
          <w:sz w:val="20"/>
          <w:szCs w:val="20"/>
        </w:rPr>
      </w:pPr>
      <w:r w:rsidRPr="000D7932">
        <w:rPr>
          <w:rFonts w:ascii="Calibri" w:hAnsi="Calibri" w:cs="Arial"/>
          <w:sz w:val="20"/>
          <w:szCs w:val="20"/>
        </w:rPr>
        <w:t>Sulla scorta di una preliminare valutazione, il massimale per tutti i servizi/prodotti indicati nell’oggetto dell’iniziativa, su</w:t>
      </w:r>
      <w:r>
        <w:rPr>
          <w:rFonts w:ascii="Calibri" w:hAnsi="Calibri" w:cs="Arial"/>
          <w:sz w:val="20"/>
          <w:szCs w:val="20"/>
        </w:rPr>
        <w:t xml:space="preserve"> una durata contrattuale di 24 mesi, </w:t>
      </w:r>
      <w:r w:rsidRPr="000D7932">
        <w:rPr>
          <w:rFonts w:ascii="Calibri" w:hAnsi="Calibri" w:cs="Arial"/>
          <w:sz w:val="20"/>
          <w:szCs w:val="20"/>
        </w:rPr>
        <w:t>è complessivame</w:t>
      </w:r>
      <w:r>
        <w:rPr>
          <w:rFonts w:ascii="Calibri" w:hAnsi="Calibri" w:cs="Arial"/>
          <w:sz w:val="20"/>
          <w:szCs w:val="20"/>
        </w:rPr>
        <w:t xml:space="preserve">nte in un range di prezzo fra </w:t>
      </w:r>
      <w:r w:rsidRPr="000D7932">
        <w:rPr>
          <w:rFonts w:ascii="Calibri" w:hAnsi="Calibri" w:cs="Arial"/>
          <w:sz w:val="20"/>
          <w:szCs w:val="20"/>
        </w:rPr>
        <w:t xml:space="preserve">€ </w:t>
      </w:r>
      <w:r>
        <w:rPr>
          <w:rFonts w:ascii="Calibri" w:hAnsi="Calibri" w:cs="Arial"/>
          <w:sz w:val="20"/>
          <w:szCs w:val="20"/>
        </w:rPr>
        <w:t xml:space="preserve">1.800.000,00 e </w:t>
      </w:r>
      <w:r w:rsidRPr="000D7932">
        <w:rPr>
          <w:rFonts w:ascii="Calibri" w:hAnsi="Calibri" w:cs="Arial"/>
          <w:sz w:val="20"/>
          <w:szCs w:val="20"/>
        </w:rPr>
        <w:t xml:space="preserve">€ </w:t>
      </w:r>
      <w:r>
        <w:rPr>
          <w:rFonts w:ascii="Calibri" w:hAnsi="Calibri" w:cs="Arial"/>
          <w:sz w:val="20"/>
          <w:szCs w:val="20"/>
        </w:rPr>
        <w:t>2</w:t>
      </w:r>
      <w:r w:rsidRPr="000D7932">
        <w:rPr>
          <w:rFonts w:ascii="Calibri" w:hAnsi="Calibri" w:cs="Arial"/>
          <w:sz w:val="20"/>
          <w:szCs w:val="20"/>
        </w:rPr>
        <w:t>.</w:t>
      </w:r>
      <w:r>
        <w:rPr>
          <w:rFonts w:ascii="Calibri" w:hAnsi="Calibri" w:cs="Arial"/>
          <w:sz w:val="20"/>
          <w:szCs w:val="20"/>
        </w:rPr>
        <w:t>2</w:t>
      </w:r>
      <w:r w:rsidRPr="000D7932">
        <w:rPr>
          <w:rFonts w:ascii="Calibri" w:hAnsi="Calibri" w:cs="Arial"/>
          <w:sz w:val="20"/>
          <w:szCs w:val="20"/>
        </w:rPr>
        <w:t>00.000,00 iva esclusa.</w:t>
      </w:r>
    </w:p>
    <w:p w14:paraId="109F3E1C" w14:textId="77777777" w:rsidR="000F2675" w:rsidRPr="005E1E36" w:rsidRDefault="000F2675" w:rsidP="00FC76EE">
      <w:pPr>
        <w:spacing w:line="360" w:lineRule="auto"/>
        <w:jc w:val="both"/>
        <w:rPr>
          <w:rFonts w:ascii="Calibri" w:hAnsi="Calibri" w:cs="Arial"/>
          <w:sz w:val="20"/>
          <w:szCs w:val="20"/>
        </w:rPr>
      </w:pPr>
      <w:r w:rsidRPr="005E1E36">
        <w:rPr>
          <w:rFonts w:ascii="Calibri" w:hAnsi="Calibri" w:cs="Arial"/>
          <w:sz w:val="20"/>
          <w:szCs w:val="20"/>
        </w:rPr>
        <w:t>Il servizio di manutenzione dovrà essere fornito sui seguenti apparati hardware di tipo mainframe:</w:t>
      </w:r>
    </w:p>
    <w:p w14:paraId="481E5FF5" w14:textId="77777777" w:rsidR="000F2675" w:rsidRPr="000F2675" w:rsidRDefault="000F2675" w:rsidP="00FC76EE">
      <w:pPr>
        <w:spacing w:line="360" w:lineRule="auto"/>
        <w:jc w:val="both"/>
        <w:rPr>
          <w:rFonts w:asciiTheme="minorHAnsi" w:hAnsiTheme="minorHAnsi" w:cstheme="minorHAnsi"/>
          <w:sz w:val="20"/>
          <w:szCs w:val="20"/>
        </w:rPr>
      </w:pPr>
    </w:p>
    <w:tbl>
      <w:tblPr>
        <w:tblW w:w="0" w:type="auto"/>
        <w:jc w:val="center"/>
        <w:tblCellMar>
          <w:left w:w="0" w:type="dxa"/>
          <w:right w:w="0" w:type="dxa"/>
        </w:tblCellMar>
        <w:tblLook w:val="04A0" w:firstRow="1" w:lastRow="0" w:firstColumn="1" w:lastColumn="0" w:noHBand="0" w:noVBand="1"/>
      </w:tblPr>
      <w:tblGrid>
        <w:gridCol w:w="2511"/>
        <w:gridCol w:w="1704"/>
        <w:gridCol w:w="1361"/>
        <w:gridCol w:w="743"/>
        <w:gridCol w:w="931"/>
      </w:tblGrid>
      <w:tr w:rsidR="007E4AB2" w:rsidRPr="007E4AB2" w14:paraId="3881DEBB" w14:textId="77777777" w:rsidTr="007E4AB2">
        <w:trPr>
          <w:trHeight w:val="80"/>
          <w:jc w:val="center"/>
        </w:trPr>
        <w:tc>
          <w:tcPr>
            <w:tcW w:w="0" w:type="auto"/>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0DAAB28E"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Ambiente</w:t>
            </w:r>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6890AECD"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Descrizione</w:t>
            </w:r>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118ED7AD"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 xml:space="preserve">Machine </w:t>
            </w:r>
            <w:proofErr w:type="spellStart"/>
            <w:r w:rsidRPr="007E4AB2">
              <w:rPr>
                <w:rFonts w:asciiTheme="minorHAnsi" w:hAnsiTheme="minorHAnsi" w:cstheme="minorHAnsi"/>
                <w:sz w:val="20"/>
                <w:szCs w:val="20"/>
              </w:rPr>
              <w:t>Type</w:t>
            </w:r>
            <w:proofErr w:type="spellEnd"/>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FF4BC39"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Model</w:t>
            </w:r>
          </w:p>
        </w:tc>
        <w:tc>
          <w:tcPr>
            <w:tcW w:w="0" w:type="auto"/>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AE5AF45"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S/N</w:t>
            </w:r>
          </w:p>
        </w:tc>
      </w:tr>
      <w:tr w:rsidR="007E4AB2" w:rsidRPr="007E4AB2" w14:paraId="66386132" w14:textId="77777777" w:rsidTr="007E4AB2">
        <w:trPr>
          <w:trHeight w:val="8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4A7EA7"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Produzione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9BAE3"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IBM Z14 3906-712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377B9"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3906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4C534"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M03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E434B"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84F9077</w:t>
            </w:r>
          </w:p>
        </w:tc>
      </w:tr>
      <w:tr w:rsidR="007E4AB2" w:rsidRPr="007E4AB2" w14:paraId="08476DB4" w14:textId="77777777" w:rsidTr="007E4AB2">
        <w:trPr>
          <w:trHeight w:val="8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5A9E9"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Produzione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414F4"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IBM Z14 3906-714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4AF27"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3906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05531"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M03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1138A"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84F90A7</w:t>
            </w:r>
          </w:p>
        </w:tc>
      </w:tr>
      <w:tr w:rsidR="007E4AB2" w:rsidRPr="007E4AB2" w14:paraId="6BF36BEF" w14:textId="77777777" w:rsidTr="007E4AB2">
        <w:trPr>
          <w:trHeight w:val="8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83A54"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color w:val="000000"/>
                <w:sz w:val="20"/>
                <w:szCs w:val="20"/>
              </w:rPr>
              <w:t>Coupling Facility Produzione</w:t>
            </w:r>
            <w:bookmarkStart w:id="0" w:name="_GoBack"/>
            <w:bookmarkEnd w:id="0"/>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27B3C"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IBM Z14 3906-401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E9B04"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3906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DC9B5"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M01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01C1D"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84F93A7</w:t>
            </w:r>
          </w:p>
        </w:tc>
      </w:tr>
      <w:tr w:rsidR="007E4AB2" w:rsidRPr="007E4AB2" w14:paraId="0ABE4327" w14:textId="77777777" w:rsidTr="007E4AB2">
        <w:trPr>
          <w:trHeight w:val="8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0A323"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DR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F648A" w14:textId="77777777" w:rsidR="007E4AB2" w:rsidRPr="007E4AB2" w:rsidRDefault="007E4AB2">
            <w:pPr>
              <w:rPr>
                <w:rFonts w:asciiTheme="minorHAnsi" w:hAnsiTheme="minorHAnsi" w:cstheme="minorHAnsi"/>
                <w:sz w:val="20"/>
                <w:szCs w:val="20"/>
              </w:rPr>
            </w:pPr>
            <w:r w:rsidRPr="007E4AB2">
              <w:rPr>
                <w:rFonts w:asciiTheme="minorHAnsi" w:hAnsiTheme="minorHAnsi" w:cstheme="minorHAnsi"/>
                <w:sz w:val="20"/>
                <w:szCs w:val="20"/>
              </w:rPr>
              <w:t xml:space="preserve">IBM Z14 3906-401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0A81F"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3906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E8A9F"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M03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8DC0A" w14:textId="77777777" w:rsidR="007E4AB2" w:rsidRPr="007E4AB2" w:rsidRDefault="007E4AB2">
            <w:pPr>
              <w:jc w:val="center"/>
              <w:rPr>
                <w:rFonts w:asciiTheme="minorHAnsi" w:hAnsiTheme="minorHAnsi" w:cstheme="minorHAnsi"/>
                <w:sz w:val="20"/>
                <w:szCs w:val="20"/>
              </w:rPr>
            </w:pPr>
            <w:r w:rsidRPr="007E4AB2">
              <w:rPr>
                <w:rFonts w:asciiTheme="minorHAnsi" w:hAnsiTheme="minorHAnsi" w:cstheme="minorHAnsi"/>
                <w:sz w:val="20"/>
                <w:szCs w:val="20"/>
              </w:rPr>
              <w:t>84F4F07</w:t>
            </w:r>
          </w:p>
        </w:tc>
      </w:tr>
    </w:tbl>
    <w:p w14:paraId="3BAE87F0" w14:textId="380A3CA4" w:rsidR="00074BD2" w:rsidRDefault="008C1664" w:rsidP="008C1664">
      <w:pPr>
        <w:pStyle w:val="Didascalia"/>
        <w:jc w:val="center"/>
      </w:pPr>
      <w:r>
        <w:t xml:space="preserve">Tabella </w:t>
      </w:r>
      <w:fldSimple w:instr=" SEQ Tabella \* ARABIC ">
        <w:r>
          <w:rPr>
            <w:noProof/>
          </w:rPr>
          <w:t>1</w:t>
        </w:r>
      </w:fldSimple>
      <w:r>
        <w:t xml:space="preserve"> - Elenco degli apparati oggetto del servizio di manutenzione</w:t>
      </w:r>
    </w:p>
    <w:p w14:paraId="31A1D79B" w14:textId="77777777" w:rsidR="000F2675" w:rsidRPr="005E1E36" w:rsidRDefault="000F2675" w:rsidP="00FC76EE">
      <w:pPr>
        <w:spacing w:line="360" w:lineRule="auto"/>
        <w:jc w:val="both"/>
        <w:rPr>
          <w:rFonts w:ascii="Calibri" w:hAnsi="Calibri" w:cs="Arial"/>
          <w:sz w:val="20"/>
          <w:szCs w:val="20"/>
        </w:rPr>
      </w:pPr>
      <w:r w:rsidRPr="005E1E36">
        <w:rPr>
          <w:rFonts w:ascii="Calibri" w:hAnsi="Calibri" w:cs="Arial"/>
          <w:sz w:val="20"/>
          <w:szCs w:val="20"/>
        </w:rPr>
        <w:t>Sono previsti i seguenti servizi di manutenzione:</w:t>
      </w:r>
    </w:p>
    <w:p w14:paraId="28D931D9" w14:textId="77777777" w:rsidR="000F2675" w:rsidRPr="005E1E36" w:rsidRDefault="000F2675" w:rsidP="00FC76EE">
      <w:pPr>
        <w:pStyle w:val="Paragrafoelenco"/>
        <w:numPr>
          <w:ilvl w:val="0"/>
          <w:numId w:val="21"/>
        </w:numPr>
        <w:spacing w:line="360" w:lineRule="auto"/>
        <w:jc w:val="both"/>
        <w:rPr>
          <w:rFonts w:ascii="Calibri" w:hAnsi="Calibri" w:cs="Arial"/>
          <w:sz w:val="20"/>
          <w:szCs w:val="20"/>
        </w:rPr>
      </w:pPr>
      <w:r w:rsidRPr="005E1E36">
        <w:rPr>
          <w:rFonts w:ascii="Calibri" w:hAnsi="Calibri" w:cs="Arial"/>
          <w:sz w:val="20"/>
          <w:szCs w:val="20"/>
        </w:rPr>
        <w:t>manutenzione preventiva;</w:t>
      </w:r>
    </w:p>
    <w:p w14:paraId="2F5A11D2" w14:textId="77777777" w:rsidR="000F2675" w:rsidRPr="005E1E36" w:rsidRDefault="000F2675" w:rsidP="00FC76EE">
      <w:pPr>
        <w:pStyle w:val="Paragrafoelenco"/>
        <w:numPr>
          <w:ilvl w:val="0"/>
          <w:numId w:val="21"/>
        </w:numPr>
        <w:spacing w:line="360" w:lineRule="auto"/>
        <w:jc w:val="both"/>
        <w:rPr>
          <w:rFonts w:ascii="Calibri" w:hAnsi="Calibri" w:cs="Arial"/>
          <w:sz w:val="20"/>
          <w:szCs w:val="20"/>
        </w:rPr>
      </w:pPr>
      <w:r w:rsidRPr="005E1E36">
        <w:rPr>
          <w:rFonts w:ascii="Calibri" w:hAnsi="Calibri" w:cs="Arial"/>
          <w:sz w:val="20"/>
          <w:szCs w:val="20"/>
        </w:rPr>
        <w:t>manutenzione correttiva ordinaria;</w:t>
      </w:r>
    </w:p>
    <w:p w14:paraId="2D6A83C6" w14:textId="77777777" w:rsidR="000F2675" w:rsidRPr="005E1E36" w:rsidRDefault="000F2675" w:rsidP="00FC76EE">
      <w:pPr>
        <w:pStyle w:val="Paragrafoelenco"/>
        <w:numPr>
          <w:ilvl w:val="0"/>
          <w:numId w:val="21"/>
        </w:numPr>
        <w:spacing w:line="360" w:lineRule="auto"/>
        <w:jc w:val="both"/>
        <w:rPr>
          <w:rFonts w:ascii="Calibri" w:hAnsi="Calibri" w:cs="Arial"/>
          <w:sz w:val="20"/>
          <w:szCs w:val="20"/>
        </w:rPr>
      </w:pPr>
      <w:r w:rsidRPr="005E1E36">
        <w:rPr>
          <w:rFonts w:ascii="Calibri" w:hAnsi="Calibri" w:cs="Arial"/>
          <w:sz w:val="20"/>
          <w:szCs w:val="20"/>
        </w:rPr>
        <w:t>manutenzione correttiva straordinaria.</w:t>
      </w:r>
    </w:p>
    <w:p w14:paraId="6A4E1EA4" w14:textId="77777777" w:rsidR="000F2675" w:rsidRPr="005E1E36" w:rsidRDefault="000F2675" w:rsidP="00FC76EE">
      <w:pPr>
        <w:spacing w:line="360" w:lineRule="auto"/>
        <w:jc w:val="both"/>
        <w:rPr>
          <w:rFonts w:ascii="Calibri" w:hAnsi="Calibri" w:cs="Arial"/>
          <w:sz w:val="20"/>
          <w:szCs w:val="20"/>
        </w:rPr>
      </w:pPr>
      <w:r w:rsidRPr="005E1E36">
        <w:rPr>
          <w:rFonts w:ascii="Calibri" w:hAnsi="Calibri" w:cs="Arial"/>
          <w:sz w:val="20"/>
          <w:szCs w:val="20"/>
        </w:rPr>
        <w:t>I servizi oggetto della fornitura dovranno essere erogati presso la sede di SOGEI di via Mario Carucci 99 e presso il sito di disaster recovery.</w:t>
      </w:r>
    </w:p>
    <w:p w14:paraId="51FA6001" w14:textId="77777777" w:rsidR="000F2675" w:rsidRDefault="000F2675" w:rsidP="00FC76EE">
      <w:pPr>
        <w:spacing w:line="360" w:lineRule="auto"/>
        <w:jc w:val="both"/>
        <w:rPr>
          <w:rFonts w:asciiTheme="minorHAnsi" w:hAnsiTheme="minorHAnsi" w:cstheme="minorHAnsi"/>
          <w:sz w:val="20"/>
          <w:szCs w:val="20"/>
        </w:rPr>
      </w:pPr>
    </w:p>
    <w:p w14:paraId="0D41EBD2" w14:textId="77777777" w:rsidR="000F2675" w:rsidRPr="002C3B84" w:rsidRDefault="000F2675" w:rsidP="00FC76EE">
      <w:pPr>
        <w:spacing w:line="360" w:lineRule="auto"/>
        <w:jc w:val="both"/>
        <w:rPr>
          <w:rFonts w:ascii="Calibri" w:hAnsi="Calibri" w:cs="Arial"/>
          <w:b/>
          <w:sz w:val="20"/>
          <w:szCs w:val="20"/>
        </w:rPr>
      </w:pPr>
      <w:r w:rsidRPr="002C3B84">
        <w:rPr>
          <w:rFonts w:ascii="Calibri" w:hAnsi="Calibri" w:cs="Arial"/>
          <w:b/>
          <w:sz w:val="20"/>
          <w:szCs w:val="20"/>
        </w:rPr>
        <w:t xml:space="preserve">Manutenzione preventiva </w:t>
      </w:r>
    </w:p>
    <w:p w14:paraId="35008885" w14:textId="77777777" w:rsidR="000F2675" w:rsidRPr="002C3B84" w:rsidRDefault="000F2675" w:rsidP="00FC76EE">
      <w:pPr>
        <w:spacing w:line="360" w:lineRule="auto"/>
        <w:jc w:val="both"/>
        <w:rPr>
          <w:rFonts w:ascii="Calibri" w:hAnsi="Calibri" w:cs="Arial"/>
          <w:sz w:val="20"/>
          <w:szCs w:val="20"/>
        </w:rPr>
      </w:pPr>
      <w:r w:rsidRPr="002C3B84">
        <w:rPr>
          <w:rFonts w:ascii="Calibri" w:hAnsi="Calibri" w:cs="Arial"/>
          <w:sz w:val="20"/>
          <w:szCs w:val="20"/>
        </w:rPr>
        <w:t xml:space="preserve">Le attività di manutenzione preventiva sugli apparati di cui alla precedente tabella, consistono in una attività periodica di regolazione, controllo ed eventuale sostituzione delle parti soggette ad usura, nonché negli interventi volti ad elevare il grado di affidabilità, funzionalità e prestazione di tali apparecchiature. </w:t>
      </w:r>
    </w:p>
    <w:p w14:paraId="708216C1" w14:textId="77777777" w:rsidR="000F2675" w:rsidRPr="002C3B84" w:rsidRDefault="000F2675" w:rsidP="00FC76EE">
      <w:pPr>
        <w:spacing w:line="360" w:lineRule="auto"/>
        <w:jc w:val="both"/>
        <w:rPr>
          <w:rFonts w:ascii="Calibri" w:hAnsi="Calibri" w:cs="Arial"/>
          <w:sz w:val="20"/>
          <w:szCs w:val="20"/>
        </w:rPr>
      </w:pPr>
      <w:r w:rsidRPr="002C3B84">
        <w:rPr>
          <w:rFonts w:ascii="Calibri" w:hAnsi="Calibri" w:cs="Arial"/>
          <w:sz w:val="20"/>
          <w:szCs w:val="20"/>
        </w:rPr>
        <w:t>Vengono di seguito riportate, a solo titolo esemplificativo e non esaustivo, alcune attività da effettuare:</w:t>
      </w:r>
    </w:p>
    <w:p w14:paraId="49AFCC0B" w14:textId="77777777" w:rsidR="000F2675" w:rsidRPr="002C3B84" w:rsidRDefault="000F2675" w:rsidP="00FC76EE">
      <w:pPr>
        <w:pStyle w:val="Paragrafoelenco"/>
        <w:numPr>
          <w:ilvl w:val="0"/>
          <w:numId w:val="15"/>
        </w:numPr>
        <w:spacing w:line="360" w:lineRule="auto"/>
        <w:jc w:val="both"/>
        <w:rPr>
          <w:rFonts w:ascii="Calibri" w:hAnsi="Calibri" w:cs="Arial"/>
          <w:sz w:val="20"/>
          <w:szCs w:val="20"/>
        </w:rPr>
      </w:pPr>
      <w:r w:rsidRPr="002C3B84">
        <w:rPr>
          <w:rFonts w:ascii="Calibri" w:hAnsi="Calibri" w:cs="Arial"/>
          <w:sz w:val="20"/>
          <w:szCs w:val="20"/>
        </w:rPr>
        <w:t xml:space="preserve">regolazioni, controlli e sostituzioni di parti soggette ad usura; </w:t>
      </w:r>
    </w:p>
    <w:p w14:paraId="7833AB6B" w14:textId="77777777" w:rsidR="000F2675" w:rsidRPr="002C3B84" w:rsidRDefault="000F2675" w:rsidP="00FC76EE">
      <w:pPr>
        <w:pStyle w:val="Paragrafoelenco"/>
        <w:numPr>
          <w:ilvl w:val="0"/>
          <w:numId w:val="15"/>
        </w:numPr>
        <w:spacing w:line="360" w:lineRule="auto"/>
        <w:jc w:val="both"/>
        <w:rPr>
          <w:rFonts w:ascii="Calibri" w:hAnsi="Calibri" w:cs="Arial"/>
          <w:sz w:val="20"/>
          <w:szCs w:val="20"/>
        </w:rPr>
      </w:pPr>
      <w:r w:rsidRPr="002C3B84">
        <w:rPr>
          <w:rFonts w:ascii="Calibri" w:hAnsi="Calibri" w:cs="Arial"/>
          <w:sz w:val="20"/>
          <w:szCs w:val="20"/>
        </w:rPr>
        <w:t>rilevazione sui livelli di microcodice installato e degli aggiornamenti disponibili, con la relativa classificazione del produttore (obbligatori, raccomandati o altro) e produzione e consegna di un relativo report;</w:t>
      </w:r>
    </w:p>
    <w:p w14:paraId="71441783" w14:textId="77777777" w:rsidR="000F2675" w:rsidRPr="002C3B84" w:rsidRDefault="000F2675" w:rsidP="00FC76EE">
      <w:pPr>
        <w:pStyle w:val="Paragrafoelenco"/>
        <w:numPr>
          <w:ilvl w:val="0"/>
          <w:numId w:val="15"/>
        </w:numPr>
        <w:spacing w:line="360" w:lineRule="auto"/>
        <w:jc w:val="both"/>
        <w:rPr>
          <w:rFonts w:ascii="Calibri" w:hAnsi="Calibri" w:cs="Arial"/>
          <w:sz w:val="20"/>
          <w:szCs w:val="20"/>
        </w:rPr>
      </w:pPr>
      <w:r w:rsidRPr="002C3B84">
        <w:rPr>
          <w:rFonts w:ascii="Calibri" w:hAnsi="Calibri" w:cs="Arial"/>
          <w:sz w:val="20"/>
          <w:szCs w:val="20"/>
        </w:rPr>
        <w:t>modifiche o miglioramenti tecnici volti ad elevare il grado di affidabilità.</w:t>
      </w:r>
    </w:p>
    <w:p w14:paraId="5C46EF4E" w14:textId="77777777" w:rsidR="000F2675" w:rsidRPr="002C3B84" w:rsidRDefault="000F2675" w:rsidP="00FC76EE">
      <w:pPr>
        <w:spacing w:line="360" w:lineRule="auto"/>
        <w:jc w:val="both"/>
        <w:rPr>
          <w:rFonts w:ascii="Calibri" w:hAnsi="Calibri" w:cs="Arial"/>
          <w:sz w:val="20"/>
          <w:szCs w:val="20"/>
        </w:rPr>
      </w:pPr>
      <w:r w:rsidRPr="002C3B84">
        <w:rPr>
          <w:rFonts w:ascii="Calibri" w:hAnsi="Calibri" w:cs="Arial"/>
          <w:sz w:val="20"/>
          <w:szCs w:val="20"/>
        </w:rPr>
        <w:t>È inoltre richiesta la fornitura ed installazione di patch e di nuove versioni/release di firmware e/o microcodice di macchina nel rispetto dei tempi e con le modalità definite con Sogei, nonché la possibilità di ottenere lo sviluppo di correzioni ad hoc a fronte di problematiche mai riscontrate in precedenza.</w:t>
      </w:r>
    </w:p>
    <w:p w14:paraId="285760C6" w14:textId="77777777" w:rsidR="003C37E8" w:rsidRDefault="003C37E8" w:rsidP="00FC76EE">
      <w:pPr>
        <w:spacing w:line="360" w:lineRule="auto"/>
        <w:jc w:val="both"/>
        <w:rPr>
          <w:rFonts w:asciiTheme="minorHAnsi" w:hAnsiTheme="minorHAnsi" w:cstheme="minorHAnsi"/>
          <w:sz w:val="20"/>
          <w:szCs w:val="20"/>
        </w:rPr>
      </w:pPr>
    </w:p>
    <w:p w14:paraId="3B2852D0" w14:textId="77777777" w:rsidR="003C37E8" w:rsidRPr="002C3B84" w:rsidRDefault="003C37E8" w:rsidP="00FC76EE">
      <w:pPr>
        <w:spacing w:line="360" w:lineRule="auto"/>
        <w:jc w:val="both"/>
        <w:rPr>
          <w:rFonts w:ascii="Calibri" w:hAnsi="Calibri" w:cs="Arial"/>
          <w:b/>
          <w:sz w:val="20"/>
          <w:szCs w:val="20"/>
        </w:rPr>
      </w:pPr>
      <w:r w:rsidRPr="002C3B84">
        <w:rPr>
          <w:rFonts w:ascii="Calibri" w:hAnsi="Calibri" w:cs="Arial"/>
          <w:b/>
          <w:sz w:val="20"/>
          <w:szCs w:val="20"/>
        </w:rPr>
        <w:t>Manutenzione correttiva ordinaria</w:t>
      </w:r>
    </w:p>
    <w:p w14:paraId="14FDC8F6"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Gli interventi di manutenzione correttiva ordinaria, consistono in interventi volti all’eliminazione dei malfunzionamenti sulle apparecchiature di cui alla tabella precedente, dovuti al normale utilizzo delle stesse.</w:t>
      </w:r>
    </w:p>
    <w:p w14:paraId="67133F36"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 xml:space="preserve">Dal momento della segnalazione del malfunzionamento, l’Impresa dovrà attivarsi per eliminare l’inconveniente entro e non oltre il termine di </w:t>
      </w:r>
      <w:r w:rsidRPr="00196D8F">
        <w:rPr>
          <w:rFonts w:ascii="Calibri" w:hAnsi="Calibri" w:cs="Arial"/>
          <w:b/>
          <w:sz w:val="20"/>
          <w:szCs w:val="20"/>
        </w:rPr>
        <w:t>4 ore solari</w:t>
      </w:r>
      <w:r w:rsidRPr="002C3B84">
        <w:rPr>
          <w:rFonts w:ascii="Calibri" w:hAnsi="Calibri" w:cs="Arial"/>
          <w:sz w:val="20"/>
          <w:szCs w:val="20"/>
        </w:rPr>
        <w:t xml:space="preserve"> dalla segnalazione del malfunzionamento, </w:t>
      </w:r>
      <w:r w:rsidRPr="00196D8F">
        <w:rPr>
          <w:rFonts w:ascii="Calibri" w:hAnsi="Calibri" w:cs="Arial"/>
          <w:b/>
          <w:sz w:val="20"/>
          <w:szCs w:val="20"/>
        </w:rPr>
        <w:t>24 ore su 24, 365 giorni l’anno comprese le festività nazionali</w:t>
      </w:r>
      <w:r w:rsidRPr="002C3B84">
        <w:rPr>
          <w:rFonts w:ascii="Calibri" w:hAnsi="Calibri" w:cs="Arial"/>
          <w:sz w:val="20"/>
          <w:szCs w:val="20"/>
        </w:rPr>
        <w:t>.</w:t>
      </w:r>
    </w:p>
    <w:p w14:paraId="686CDD25"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 xml:space="preserve">Qualora l’intervento di manutenzione comporti la sostituzione di componenti che contengono Software/Firmware, i tecnici dell’Impresa sono tenuti a ripristinare l’ambiente al fine di consentire il ripristino della piena funzionalità delle apparecchiature. </w:t>
      </w:r>
    </w:p>
    <w:p w14:paraId="336CCF2D"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La manutenzione prevede la disponibilità di parti di ricambio, che dovranno essere nuove e identiche alle parti sostituite e il ritiro delle parti sostituite da parte dall’Impresa.</w:t>
      </w:r>
    </w:p>
    <w:p w14:paraId="7054B90D" w14:textId="77777777" w:rsidR="000F2675" w:rsidRDefault="000F2675" w:rsidP="00FC76EE">
      <w:pPr>
        <w:spacing w:line="360" w:lineRule="auto"/>
        <w:jc w:val="both"/>
        <w:rPr>
          <w:rFonts w:asciiTheme="minorHAnsi" w:hAnsiTheme="minorHAnsi" w:cstheme="minorHAnsi"/>
          <w:sz w:val="20"/>
          <w:szCs w:val="20"/>
        </w:rPr>
      </w:pPr>
    </w:p>
    <w:p w14:paraId="7D4C2167" w14:textId="77777777" w:rsidR="003C37E8" w:rsidRPr="002C3B84" w:rsidRDefault="003C37E8" w:rsidP="00FC76EE">
      <w:pPr>
        <w:spacing w:line="360" w:lineRule="auto"/>
        <w:jc w:val="both"/>
        <w:rPr>
          <w:rFonts w:ascii="Calibri" w:hAnsi="Calibri" w:cs="Arial"/>
          <w:b/>
          <w:sz w:val="20"/>
          <w:szCs w:val="20"/>
        </w:rPr>
      </w:pPr>
      <w:r w:rsidRPr="002C3B84">
        <w:rPr>
          <w:rFonts w:ascii="Calibri" w:hAnsi="Calibri" w:cs="Arial"/>
          <w:b/>
          <w:sz w:val="20"/>
          <w:szCs w:val="20"/>
        </w:rPr>
        <w:t>Manutenzione correttiva straordinaria</w:t>
      </w:r>
    </w:p>
    <w:p w14:paraId="6CAA6C05"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Il servizio di manutenzione correttiva straordinaria consiste in interventi per il ripristino delle apparecchiature di cui alla precedente tabella che hanno riportato malfunzionamenti attribuibili a:</w:t>
      </w:r>
    </w:p>
    <w:p w14:paraId="60FEE28B" w14:textId="77777777" w:rsidR="003C37E8" w:rsidRPr="002C3B84" w:rsidRDefault="003C37E8" w:rsidP="00FC76EE">
      <w:pPr>
        <w:pStyle w:val="Paragrafoelenco"/>
        <w:numPr>
          <w:ilvl w:val="0"/>
          <w:numId w:val="19"/>
        </w:numPr>
        <w:spacing w:line="360" w:lineRule="auto"/>
        <w:jc w:val="both"/>
        <w:rPr>
          <w:rFonts w:ascii="Calibri" w:hAnsi="Calibri" w:cs="Arial"/>
          <w:sz w:val="20"/>
          <w:szCs w:val="20"/>
        </w:rPr>
      </w:pPr>
      <w:r w:rsidRPr="002C3B84">
        <w:rPr>
          <w:rFonts w:ascii="Calibri" w:hAnsi="Calibri" w:cs="Arial"/>
          <w:sz w:val="20"/>
          <w:szCs w:val="20"/>
        </w:rPr>
        <w:t>uso improprio dell’apparecchiatura da parte del personale Sogei;</w:t>
      </w:r>
    </w:p>
    <w:p w14:paraId="2D45C989" w14:textId="77777777" w:rsidR="003C37E8" w:rsidRPr="002C3B84" w:rsidRDefault="003C37E8" w:rsidP="00FC76EE">
      <w:pPr>
        <w:pStyle w:val="Paragrafoelenco"/>
        <w:numPr>
          <w:ilvl w:val="0"/>
          <w:numId w:val="19"/>
        </w:numPr>
        <w:spacing w:line="360" w:lineRule="auto"/>
        <w:jc w:val="both"/>
        <w:rPr>
          <w:rFonts w:ascii="Calibri" w:hAnsi="Calibri" w:cs="Arial"/>
          <w:sz w:val="20"/>
          <w:szCs w:val="20"/>
        </w:rPr>
      </w:pPr>
      <w:r w:rsidRPr="002C3B84">
        <w:rPr>
          <w:rFonts w:ascii="Calibri" w:hAnsi="Calibri" w:cs="Arial"/>
          <w:sz w:val="20"/>
          <w:szCs w:val="20"/>
        </w:rPr>
        <w:t>sbalzi di tensione accertati e comprovati da opportune dichiarazioni del responsabile Sogei o da parte dell’Ente erogante l’energia elettrica;</w:t>
      </w:r>
    </w:p>
    <w:p w14:paraId="69515AD8" w14:textId="77777777" w:rsidR="003C37E8" w:rsidRPr="002C3B84" w:rsidRDefault="003C37E8" w:rsidP="00FC76EE">
      <w:pPr>
        <w:pStyle w:val="Paragrafoelenco"/>
        <w:numPr>
          <w:ilvl w:val="0"/>
          <w:numId w:val="19"/>
        </w:numPr>
        <w:spacing w:line="360" w:lineRule="auto"/>
        <w:jc w:val="both"/>
        <w:rPr>
          <w:rFonts w:ascii="Calibri" w:hAnsi="Calibri" w:cs="Arial"/>
          <w:sz w:val="20"/>
          <w:szCs w:val="20"/>
        </w:rPr>
      </w:pPr>
      <w:r w:rsidRPr="002C3B84">
        <w:rPr>
          <w:rFonts w:ascii="Calibri" w:hAnsi="Calibri" w:cs="Arial"/>
          <w:sz w:val="20"/>
          <w:szCs w:val="20"/>
        </w:rPr>
        <w:t>cause ambientali e/o eventi atmosferici quali fulmini, alluvioni, incendi, ecc.</w:t>
      </w:r>
    </w:p>
    <w:p w14:paraId="7116F4A5"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Gli interventi saranno remunerati previa produzione di opportuna documentazione ed entro il limite del massimale annuo previsto contrattualmente.</w:t>
      </w:r>
    </w:p>
    <w:p w14:paraId="18B45887" w14:textId="77777777"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Per ogni intervento, l’Impresa dovrà produrre un preventivo e una nota tecnica contenente la descrizione del malfunzionamento e le motivazioni per cui si ritiene che l’intervento sia di tipo straordinario. L’intervento stesso potrà essere effettuato solo previa autorizzazione della Sogei.</w:t>
      </w:r>
    </w:p>
    <w:p w14:paraId="59B4ECD0" w14:textId="63E1149D" w:rsidR="003C37E8" w:rsidRPr="002C3B84" w:rsidRDefault="003C37E8" w:rsidP="00FC76EE">
      <w:pPr>
        <w:spacing w:line="360" w:lineRule="auto"/>
        <w:jc w:val="both"/>
        <w:rPr>
          <w:rFonts w:ascii="Calibri" w:hAnsi="Calibri" w:cs="Arial"/>
          <w:sz w:val="20"/>
          <w:szCs w:val="20"/>
        </w:rPr>
      </w:pPr>
      <w:r w:rsidRPr="002C3B84">
        <w:rPr>
          <w:rFonts w:ascii="Calibri" w:hAnsi="Calibri" w:cs="Arial"/>
          <w:sz w:val="20"/>
          <w:szCs w:val="20"/>
        </w:rPr>
        <w:t xml:space="preserve">Analogamente agli interventi di manutenzione correttiva, il ripristino della completa funzionalità dell’apparecchiatura a fronte di un malfunzionamento correttivo straordinario, dovrà avvenire a decorrere dall’avvio previsto nel piano di attuazione del preventivo approvato, 24 ore su 24, 365 giorni l’anno comprese le festività nazionali. </w:t>
      </w:r>
    </w:p>
    <w:p w14:paraId="0CEDC321" w14:textId="77777777" w:rsidR="003C37E8" w:rsidRDefault="003C37E8" w:rsidP="00FC76EE">
      <w:pPr>
        <w:spacing w:line="360" w:lineRule="auto"/>
      </w:pPr>
    </w:p>
    <w:p w14:paraId="18637B1E" w14:textId="77777777" w:rsidR="000B4D07" w:rsidRPr="00B362F5" w:rsidRDefault="00B362F5" w:rsidP="00FC76EE">
      <w:pPr>
        <w:pStyle w:val="Titolo1"/>
        <w:numPr>
          <w:ilvl w:val="0"/>
          <w:numId w:val="0"/>
        </w:numPr>
        <w:spacing w:before="0" w:after="0" w:line="360" w:lineRule="auto"/>
        <w:rPr>
          <w:rFonts w:ascii="Calibri" w:hAnsi="Calibri"/>
          <w:szCs w:val="22"/>
        </w:rPr>
      </w:pPr>
      <w:r w:rsidRPr="00B362F5">
        <w:rPr>
          <w:rFonts w:ascii="Calibri" w:hAnsi="Calibri"/>
          <w:szCs w:val="22"/>
        </w:rPr>
        <w:t>Domande</w:t>
      </w:r>
    </w:p>
    <w:p w14:paraId="3B76F53B" w14:textId="77777777" w:rsidR="00C50638" w:rsidRDefault="00C50638" w:rsidP="00FC76EE">
      <w:pPr>
        <w:numPr>
          <w:ilvl w:val="0"/>
          <w:numId w:val="5"/>
        </w:numPr>
        <w:spacing w:line="360"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w:t>
      </w:r>
      <w:r w:rsidR="00907A6D">
        <w:rPr>
          <w:rFonts w:ascii="Calibri" w:hAnsi="Calibri" w:cs="Arial"/>
          <w:sz w:val="20"/>
          <w:szCs w:val="20"/>
        </w:rPr>
        <w:t xml:space="preserve"> e</w:t>
      </w:r>
      <w:r>
        <w:rPr>
          <w:rFonts w:ascii="Calibri" w:hAnsi="Calibri" w:cs="Arial"/>
          <w:sz w:val="20"/>
          <w:szCs w:val="20"/>
        </w:rPr>
        <w:t xml:space="preserve"> il numero di dipendenti.</w:t>
      </w:r>
    </w:p>
    <w:p w14:paraId="5DAAAF46" w14:textId="77777777" w:rsidR="00907A6D" w:rsidRDefault="00907A6D" w:rsidP="00FC76EE">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lastRenderedPageBreak/>
        <w:t>Risposta:</w:t>
      </w:r>
    </w:p>
    <w:p w14:paraId="7812FE45" w14:textId="77777777" w:rsidR="00907A6D" w:rsidRPr="00620327" w:rsidRDefault="00907A6D" w:rsidP="00FC76EE">
      <w:pPr>
        <w:pStyle w:val="NormaleFili"/>
        <w:numPr>
          <w:ilvl w:val="0"/>
          <w:numId w:val="17"/>
        </w:numPr>
        <w:spacing w:before="0" w:after="0" w:line="360" w:lineRule="auto"/>
        <w:rPr>
          <w:i/>
        </w:rPr>
      </w:pPr>
      <w:r w:rsidRPr="00620327">
        <w:rPr>
          <w:i/>
        </w:rPr>
        <w:t>Produttore</w:t>
      </w:r>
    </w:p>
    <w:p w14:paraId="0BB1A836" w14:textId="77777777" w:rsidR="00907A6D" w:rsidRPr="00620327" w:rsidRDefault="00907A6D" w:rsidP="00FC76EE">
      <w:pPr>
        <w:pStyle w:val="NormaleFili"/>
        <w:numPr>
          <w:ilvl w:val="0"/>
          <w:numId w:val="17"/>
        </w:numPr>
        <w:spacing w:before="0" w:after="0" w:line="360" w:lineRule="auto"/>
        <w:rPr>
          <w:i/>
        </w:rPr>
      </w:pPr>
      <w:r w:rsidRPr="00620327">
        <w:rPr>
          <w:i/>
        </w:rPr>
        <w:t xml:space="preserve">Distributore di </w:t>
      </w:r>
      <w:r>
        <w:rPr>
          <w:i/>
        </w:rPr>
        <w:t>servizi</w:t>
      </w:r>
      <w:r w:rsidRPr="00620327">
        <w:rPr>
          <w:i/>
        </w:rPr>
        <w:t xml:space="preserve"> </w:t>
      </w:r>
    </w:p>
    <w:p w14:paraId="398EDEEF" w14:textId="77777777" w:rsidR="00907A6D" w:rsidRPr="00620327" w:rsidRDefault="00907A6D" w:rsidP="00FC76EE">
      <w:pPr>
        <w:pStyle w:val="NormaleFili"/>
        <w:numPr>
          <w:ilvl w:val="0"/>
          <w:numId w:val="17"/>
        </w:numPr>
        <w:spacing w:before="0" w:after="0" w:line="360" w:lineRule="auto"/>
        <w:rPr>
          <w:i/>
        </w:rPr>
      </w:pPr>
      <w:r w:rsidRPr="00620327">
        <w:rPr>
          <w:i/>
        </w:rPr>
        <w:t xml:space="preserve">Rivenditore di </w:t>
      </w:r>
      <w:r>
        <w:rPr>
          <w:i/>
        </w:rPr>
        <w:t>servizi</w:t>
      </w:r>
      <w:r w:rsidRPr="00620327">
        <w:rPr>
          <w:i/>
        </w:rPr>
        <w:t xml:space="preserve"> </w:t>
      </w:r>
    </w:p>
    <w:p w14:paraId="390B3CF5" w14:textId="77777777" w:rsidR="00907A6D" w:rsidRPr="00620327" w:rsidRDefault="00907A6D" w:rsidP="00FC76EE">
      <w:pPr>
        <w:pStyle w:val="NormaleFili"/>
        <w:numPr>
          <w:ilvl w:val="0"/>
          <w:numId w:val="17"/>
        </w:numPr>
        <w:spacing w:before="0" w:after="0" w:line="360"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0C39B1B" w14:textId="77777777" w:rsidTr="00A1298B">
        <w:trPr>
          <w:trHeight w:val="1824"/>
        </w:trPr>
        <w:tc>
          <w:tcPr>
            <w:tcW w:w="8494" w:type="dxa"/>
            <w:shd w:val="clear" w:color="auto" w:fill="F2F2F2" w:themeFill="background1" w:themeFillShade="F2"/>
          </w:tcPr>
          <w:p w14:paraId="7F2E5D70" w14:textId="77777777" w:rsidR="00132904" w:rsidRPr="00402B52" w:rsidRDefault="00132904" w:rsidP="00FC76EE">
            <w:pPr>
              <w:spacing w:line="360" w:lineRule="auto"/>
              <w:jc w:val="both"/>
              <w:rPr>
                <w:rFonts w:asciiTheme="minorHAnsi" w:hAnsiTheme="minorHAnsi" w:cs="Arial"/>
                <w:bCs/>
                <w:sz w:val="20"/>
                <w:szCs w:val="20"/>
              </w:rPr>
            </w:pPr>
          </w:p>
        </w:tc>
      </w:tr>
    </w:tbl>
    <w:p w14:paraId="5B2239BE" w14:textId="77777777" w:rsidR="00C50638" w:rsidRDefault="00C50638" w:rsidP="00FC76EE">
      <w:pPr>
        <w:spacing w:line="360" w:lineRule="auto"/>
        <w:jc w:val="both"/>
        <w:rPr>
          <w:rFonts w:ascii="Calibri" w:hAnsi="Calibri" w:cs="Arial"/>
          <w:sz w:val="20"/>
          <w:szCs w:val="20"/>
        </w:rPr>
      </w:pPr>
    </w:p>
    <w:p w14:paraId="4B0E0D2F" w14:textId="77777777" w:rsidR="00907A6D" w:rsidRDefault="00907A6D" w:rsidP="00FC76EE">
      <w:pPr>
        <w:numPr>
          <w:ilvl w:val="0"/>
          <w:numId w:val="5"/>
        </w:numPr>
        <w:spacing w:line="360" w:lineRule="auto"/>
        <w:jc w:val="both"/>
        <w:rPr>
          <w:rFonts w:ascii="Calibri" w:hAnsi="Calibri" w:cs="Arial"/>
          <w:sz w:val="20"/>
          <w:szCs w:val="20"/>
        </w:rPr>
      </w:pPr>
      <w:r w:rsidRPr="00907A6D">
        <w:rPr>
          <w:rFonts w:ascii="Calibri" w:hAnsi="Calibri" w:cs="Arial"/>
          <w:sz w:val="20"/>
          <w:szCs w:val="20"/>
        </w:rPr>
        <w:t xml:space="preserve">In relazione a quanto compreso nell’oggetto dell’iniziativa indicare qual è il fatturato annuo medio realizzato dall’Azienda nell’ultimo biennio, sia nel mercato Italiano sia nello specifico mercato della Pubblica Amministrazione per </w:t>
      </w:r>
      <w:r>
        <w:rPr>
          <w:rFonts w:ascii="Calibri" w:hAnsi="Calibri" w:cs="Arial"/>
          <w:sz w:val="20"/>
          <w:szCs w:val="20"/>
        </w:rPr>
        <w:t xml:space="preserve">i servizi di </w:t>
      </w:r>
      <w:r w:rsidRPr="00907A6D">
        <w:rPr>
          <w:rFonts w:ascii="Calibri" w:hAnsi="Calibri" w:cs="Arial"/>
          <w:sz w:val="20"/>
          <w:szCs w:val="20"/>
        </w:rPr>
        <w:t xml:space="preserve">manutenzione </w:t>
      </w:r>
      <w:r>
        <w:rPr>
          <w:rFonts w:ascii="Calibri" w:hAnsi="Calibri" w:cs="Arial"/>
          <w:sz w:val="20"/>
          <w:szCs w:val="20"/>
        </w:rPr>
        <w:t>di apparati hardware IBM di tipo mainframe e di tipo non mainframe.</w:t>
      </w:r>
    </w:p>
    <w:p w14:paraId="751C91C6" w14:textId="77777777" w:rsidR="002C3B84" w:rsidRPr="002C3B84" w:rsidRDefault="002C3B84" w:rsidP="00FC76EE">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7A6D" w14:paraId="04E94951" w14:textId="77777777" w:rsidTr="00A1298B">
        <w:trPr>
          <w:trHeight w:val="1824"/>
        </w:trPr>
        <w:tc>
          <w:tcPr>
            <w:tcW w:w="8494" w:type="dxa"/>
            <w:shd w:val="clear" w:color="auto" w:fill="F2F2F2" w:themeFill="background1" w:themeFillShade="F2"/>
          </w:tcPr>
          <w:p w14:paraId="641140A1" w14:textId="77777777" w:rsidR="00907A6D" w:rsidRPr="00402B52" w:rsidRDefault="00907A6D" w:rsidP="00FC76EE">
            <w:pPr>
              <w:spacing w:line="360" w:lineRule="auto"/>
              <w:jc w:val="both"/>
              <w:rPr>
                <w:rFonts w:asciiTheme="minorHAnsi" w:hAnsiTheme="minorHAnsi" w:cs="Arial"/>
                <w:bCs/>
                <w:sz w:val="20"/>
                <w:szCs w:val="20"/>
              </w:rPr>
            </w:pPr>
          </w:p>
        </w:tc>
      </w:tr>
    </w:tbl>
    <w:p w14:paraId="04AE6054" w14:textId="77777777" w:rsidR="00907A6D" w:rsidRDefault="00907A6D" w:rsidP="00FC76EE">
      <w:pPr>
        <w:spacing w:line="360" w:lineRule="auto"/>
        <w:jc w:val="both"/>
        <w:rPr>
          <w:rFonts w:ascii="Calibri" w:hAnsi="Calibri" w:cs="Arial"/>
          <w:sz w:val="20"/>
          <w:szCs w:val="20"/>
        </w:rPr>
      </w:pPr>
    </w:p>
    <w:p w14:paraId="30B216F6" w14:textId="77777777" w:rsidR="00C50638" w:rsidRDefault="00907A6D" w:rsidP="00FC76EE">
      <w:pPr>
        <w:numPr>
          <w:ilvl w:val="0"/>
          <w:numId w:val="5"/>
        </w:numPr>
        <w:spacing w:line="360" w:lineRule="auto"/>
        <w:jc w:val="both"/>
        <w:rPr>
          <w:rFonts w:ascii="Calibri" w:hAnsi="Calibri" w:cs="Arial"/>
          <w:sz w:val="20"/>
          <w:szCs w:val="20"/>
        </w:rPr>
      </w:pPr>
      <w:r w:rsidRPr="00907A6D">
        <w:rPr>
          <w:rFonts w:ascii="Calibri" w:hAnsi="Calibri" w:cs="Arial"/>
          <w:sz w:val="20"/>
          <w:szCs w:val="20"/>
        </w:rPr>
        <w:t xml:space="preserve">Quanti e quali sono i soggetti autorizzati dal brand al rinnovo della manutenzione operanti sul mercato italiano della Pubblica Amministrazione, con distinzione tra Distributori e Business </w:t>
      </w:r>
      <w:r w:rsidR="002C3B84" w:rsidRPr="00907A6D">
        <w:rPr>
          <w:rFonts w:ascii="Calibri" w:hAnsi="Calibri" w:cs="Arial"/>
          <w:sz w:val="20"/>
          <w:szCs w:val="20"/>
        </w:rPr>
        <w:t>Partner</w:t>
      </w:r>
      <w:r w:rsidRPr="00907A6D">
        <w:rPr>
          <w:rFonts w:ascii="Calibri" w:hAnsi="Calibri" w:cs="Arial"/>
          <w:sz w:val="20"/>
          <w:szCs w:val="20"/>
        </w:rPr>
        <w:t>?</w:t>
      </w:r>
      <w:r w:rsidR="00C50638">
        <w:rPr>
          <w:rFonts w:ascii="Calibri" w:hAnsi="Calibri" w:cs="Arial"/>
          <w:sz w:val="20"/>
          <w:szCs w:val="20"/>
        </w:rPr>
        <w:t xml:space="preserve"> </w:t>
      </w:r>
    </w:p>
    <w:p w14:paraId="3B27A7CB" w14:textId="77777777" w:rsidR="002C3B84" w:rsidRPr="002C3B84" w:rsidRDefault="002C3B84" w:rsidP="00FC76EE">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918EA0F" w14:textId="77777777" w:rsidTr="00A1298B">
        <w:trPr>
          <w:trHeight w:val="1824"/>
        </w:trPr>
        <w:tc>
          <w:tcPr>
            <w:tcW w:w="8494" w:type="dxa"/>
            <w:shd w:val="clear" w:color="auto" w:fill="F2F2F2" w:themeFill="background1" w:themeFillShade="F2"/>
          </w:tcPr>
          <w:p w14:paraId="7B5CFB12" w14:textId="77777777" w:rsidR="00132904" w:rsidRPr="00402B52" w:rsidRDefault="00132904" w:rsidP="00FC76EE">
            <w:pPr>
              <w:spacing w:line="360" w:lineRule="auto"/>
              <w:jc w:val="both"/>
              <w:rPr>
                <w:rFonts w:asciiTheme="minorHAnsi" w:hAnsiTheme="minorHAnsi" w:cs="Arial"/>
                <w:bCs/>
                <w:sz w:val="20"/>
                <w:szCs w:val="20"/>
              </w:rPr>
            </w:pPr>
          </w:p>
        </w:tc>
      </w:tr>
    </w:tbl>
    <w:p w14:paraId="0BD8197E" w14:textId="77777777" w:rsidR="00132904" w:rsidRDefault="00132904" w:rsidP="00FC76EE">
      <w:pPr>
        <w:spacing w:line="360" w:lineRule="auto"/>
        <w:jc w:val="both"/>
        <w:rPr>
          <w:rFonts w:ascii="Calibri" w:hAnsi="Calibri" w:cs="Arial"/>
          <w:sz w:val="20"/>
          <w:szCs w:val="20"/>
        </w:rPr>
      </w:pPr>
    </w:p>
    <w:p w14:paraId="7C56BAA8" w14:textId="77777777" w:rsidR="00907A6D" w:rsidRPr="0081684E" w:rsidRDefault="00907A6D" w:rsidP="00FC76EE">
      <w:pPr>
        <w:numPr>
          <w:ilvl w:val="0"/>
          <w:numId w:val="5"/>
        </w:numPr>
        <w:spacing w:line="360" w:lineRule="auto"/>
        <w:jc w:val="both"/>
        <w:rPr>
          <w:rFonts w:ascii="Calibri" w:hAnsi="Calibri" w:cs="Arial"/>
          <w:sz w:val="20"/>
          <w:szCs w:val="20"/>
        </w:rPr>
      </w:pPr>
      <w:r>
        <w:rPr>
          <w:rFonts w:ascii="Calibri" w:hAnsi="Calibri" w:cs="Arial"/>
          <w:sz w:val="20"/>
          <w:szCs w:val="20"/>
        </w:rPr>
        <w:t xml:space="preserve">Se sono previsti differenti livelli di partnership, indicarne la tipologia e le caratteristiche e specificare se tali livelli sono legati al </w:t>
      </w:r>
      <w:r w:rsidR="0079535F">
        <w:rPr>
          <w:rFonts w:ascii="Calibri" w:hAnsi="Calibri" w:cs="Arial"/>
          <w:sz w:val="20"/>
          <w:szCs w:val="20"/>
        </w:rPr>
        <w:t xml:space="preserve">proprio </w:t>
      </w:r>
      <w:r>
        <w:rPr>
          <w:rFonts w:ascii="Calibri" w:hAnsi="Calibri" w:cs="Arial"/>
          <w:sz w:val="20"/>
          <w:szCs w:val="20"/>
        </w:rPr>
        <w:t xml:space="preserve">fatturato annuo di vendita e/o al numero-tipologia di certificazioni possedute dalla forza lavoro dell’azienda e se limitano il numero e/o il tipo di servizi che possono </w:t>
      </w:r>
      <w:r>
        <w:rPr>
          <w:rFonts w:ascii="Calibri" w:hAnsi="Calibri" w:cs="Arial"/>
          <w:sz w:val="20"/>
          <w:szCs w:val="20"/>
        </w:rPr>
        <w:lastRenderedPageBreak/>
        <w:t>essere veicolati dai Business Partner, con particolare riferimento ai servizi oggetto della presente iniziativa.</w:t>
      </w:r>
    </w:p>
    <w:p w14:paraId="2643AE9A" w14:textId="77777777" w:rsidR="00907A6D" w:rsidRPr="00523F43" w:rsidRDefault="00907A6D" w:rsidP="00FC76EE">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7A6D" w14:paraId="1DEC0B21" w14:textId="77777777" w:rsidTr="00A1298B">
        <w:trPr>
          <w:trHeight w:val="1824"/>
        </w:trPr>
        <w:tc>
          <w:tcPr>
            <w:tcW w:w="8494" w:type="dxa"/>
            <w:shd w:val="clear" w:color="auto" w:fill="F2F2F2" w:themeFill="background1" w:themeFillShade="F2"/>
          </w:tcPr>
          <w:p w14:paraId="0D8E0F42" w14:textId="77777777" w:rsidR="00907A6D" w:rsidRDefault="00907A6D" w:rsidP="00FC76EE">
            <w:pPr>
              <w:spacing w:line="360" w:lineRule="auto"/>
              <w:ind w:left="284"/>
              <w:jc w:val="both"/>
              <w:rPr>
                <w:rFonts w:asciiTheme="minorHAnsi" w:hAnsiTheme="minorHAnsi" w:cs="Arial"/>
                <w:bCs/>
                <w:sz w:val="20"/>
                <w:szCs w:val="20"/>
              </w:rPr>
            </w:pPr>
          </w:p>
        </w:tc>
      </w:tr>
    </w:tbl>
    <w:p w14:paraId="0373B4A7" w14:textId="77777777" w:rsidR="00907A6D" w:rsidRDefault="00907A6D" w:rsidP="00FC76EE">
      <w:pPr>
        <w:spacing w:line="360" w:lineRule="auto"/>
        <w:jc w:val="both"/>
        <w:rPr>
          <w:rFonts w:ascii="Calibri" w:hAnsi="Calibri" w:cs="Arial"/>
          <w:sz w:val="20"/>
          <w:szCs w:val="20"/>
        </w:rPr>
      </w:pPr>
    </w:p>
    <w:p w14:paraId="08E61EF9" w14:textId="77777777" w:rsidR="00907A6D" w:rsidRPr="009A0F25" w:rsidRDefault="00907A6D" w:rsidP="00FC76EE">
      <w:pPr>
        <w:numPr>
          <w:ilvl w:val="0"/>
          <w:numId w:val="5"/>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r>
        <w:rPr>
          <w:rFonts w:ascii="Calibri" w:hAnsi="Calibri" w:cs="Arial"/>
          <w:sz w:val="20"/>
          <w:szCs w:val="20"/>
        </w:rPr>
        <w:t>IBM</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14:paraId="7F3EE1B0" w14:textId="77777777" w:rsidR="00907A6D" w:rsidRPr="00D500ED" w:rsidRDefault="00907A6D" w:rsidP="00FC76EE">
      <w:pPr>
        <w:spacing w:line="360" w:lineRule="auto"/>
        <w:jc w:val="both"/>
        <w:rPr>
          <w:rFonts w:asciiTheme="minorHAnsi" w:hAnsiTheme="minorHAnsi" w:cs="Arial"/>
          <w:b/>
          <w:bCs/>
          <w:sz w:val="20"/>
          <w:szCs w:val="20"/>
        </w:rPr>
      </w:pPr>
      <w:bookmarkStart w:id="1" w:name="_Toc20125691"/>
      <w:r w:rsidRPr="00D500ED">
        <w:rPr>
          <w:rFonts w:asciiTheme="minorHAnsi" w:hAnsiTheme="minorHAnsi" w:cs="Arial"/>
          <w:b/>
          <w:bCs/>
          <w:sz w:val="20"/>
          <w:szCs w:val="20"/>
        </w:rPr>
        <w:t>Risposta:</w:t>
      </w:r>
      <w:bookmarkEnd w:id="1"/>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7A6D" w14:paraId="02FF2C8F" w14:textId="77777777" w:rsidTr="00A1298B">
        <w:trPr>
          <w:trHeight w:val="1824"/>
        </w:trPr>
        <w:tc>
          <w:tcPr>
            <w:tcW w:w="8494" w:type="dxa"/>
            <w:shd w:val="clear" w:color="auto" w:fill="F2F2F2" w:themeFill="background1" w:themeFillShade="F2"/>
          </w:tcPr>
          <w:p w14:paraId="2A6515B9" w14:textId="77777777" w:rsidR="00907A6D" w:rsidRDefault="00907A6D" w:rsidP="00FC76EE">
            <w:pPr>
              <w:spacing w:line="360" w:lineRule="auto"/>
              <w:ind w:left="284"/>
              <w:jc w:val="both"/>
              <w:rPr>
                <w:rFonts w:asciiTheme="minorHAnsi" w:hAnsiTheme="minorHAnsi" w:cs="Arial"/>
                <w:bCs/>
                <w:sz w:val="20"/>
                <w:szCs w:val="20"/>
              </w:rPr>
            </w:pPr>
          </w:p>
        </w:tc>
      </w:tr>
    </w:tbl>
    <w:p w14:paraId="125D0EF8" w14:textId="77777777" w:rsidR="00525622" w:rsidRDefault="00525622" w:rsidP="00FC76EE">
      <w:pPr>
        <w:spacing w:line="360" w:lineRule="auto"/>
        <w:jc w:val="both"/>
        <w:rPr>
          <w:rFonts w:ascii="Calibri" w:hAnsi="Calibri"/>
          <w:sz w:val="20"/>
          <w:szCs w:val="20"/>
        </w:rPr>
      </w:pPr>
    </w:p>
    <w:p w14:paraId="1713E93C" w14:textId="09E7481F" w:rsidR="007A14AE" w:rsidRPr="007A14AE" w:rsidRDefault="007A14AE" w:rsidP="00FC76EE">
      <w:pPr>
        <w:numPr>
          <w:ilvl w:val="0"/>
          <w:numId w:val="5"/>
        </w:numPr>
        <w:spacing w:line="360" w:lineRule="auto"/>
        <w:jc w:val="both"/>
        <w:rPr>
          <w:rFonts w:ascii="Calibri" w:hAnsi="Calibri" w:cs="Arial"/>
          <w:sz w:val="20"/>
          <w:szCs w:val="20"/>
        </w:rPr>
      </w:pPr>
      <w:r w:rsidRPr="007A14AE">
        <w:rPr>
          <w:rFonts w:ascii="Calibri" w:hAnsi="Calibri" w:cs="Arial"/>
          <w:sz w:val="20"/>
          <w:szCs w:val="20"/>
        </w:rPr>
        <w:t xml:space="preserve">Specificare se la manutenzione </w:t>
      </w:r>
      <w:r>
        <w:rPr>
          <w:rFonts w:ascii="Calibri" w:hAnsi="Calibri" w:cs="Arial"/>
          <w:sz w:val="20"/>
          <w:szCs w:val="20"/>
        </w:rPr>
        <w:t>degli apparati hardware IBM di tipo mainframe</w:t>
      </w:r>
      <w:r w:rsidRPr="007A14AE">
        <w:rPr>
          <w:rFonts w:ascii="Calibri" w:hAnsi="Calibri" w:cs="Arial"/>
          <w:sz w:val="20"/>
          <w:szCs w:val="20"/>
        </w:rPr>
        <w:t xml:space="preserve">, nella modalità indicata, rientra </w:t>
      </w:r>
      <w:r w:rsidR="0079535F">
        <w:rPr>
          <w:rFonts w:ascii="Calibri" w:hAnsi="Calibri" w:cs="Arial"/>
          <w:sz w:val="20"/>
          <w:szCs w:val="20"/>
        </w:rPr>
        <w:t>tra i servizi offerti dalla</w:t>
      </w:r>
      <w:r w:rsidRPr="007A14AE">
        <w:rPr>
          <w:rFonts w:ascii="Calibri" w:hAnsi="Calibri" w:cs="Arial"/>
          <w:sz w:val="20"/>
          <w:szCs w:val="20"/>
        </w:rPr>
        <w:t xml:space="preserve"> vostra azienda. Se sì, specificare se in virtù di diritti esclusivi, accordi commerciali o altro e se tale attività viene eseguita direttamente dalla vostra azienda, </w:t>
      </w:r>
      <w:r w:rsidR="0079535F">
        <w:rPr>
          <w:rFonts w:ascii="Calibri" w:hAnsi="Calibri" w:cs="Arial"/>
          <w:sz w:val="20"/>
          <w:szCs w:val="20"/>
        </w:rPr>
        <w:t xml:space="preserve">eventualmente </w:t>
      </w:r>
      <w:r w:rsidRPr="007A14AE">
        <w:rPr>
          <w:rFonts w:ascii="Calibri" w:hAnsi="Calibri" w:cs="Arial"/>
          <w:sz w:val="20"/>
          <w:szCs w:val="20"/>
        </w:rPr>
        <w:t xml:space="preserve">tramite subappaltatori o tramite la casa madre, in forza di contratti continuativi di cooperazione stipulati con la medesima (art. 105, comma 3, lett. c-bis, </w:t>
      </w:r>
      <w:proofErr w:type="spellStart"/>
      <w:r w:rsidRPr="007A14AE">
        <w:rPr>
          <w:rFonts w:ascii="Calibri" w:hAnsi="Calibri" w:cs="Arial"/>
          <w:sz w:val="20"/>
          <w:szCs w:val="20"/>
        </w:rPr>
        <w:t>Dlgs</w:t>
      </w:r>
      <w:proofErr w:type="spellEnd"/>
      <w:r w:rsidRPr="007A14AE">
        <w:rPr>
          <w:rFonts w:ascii="Calibri" w:hAnsi="Calibri" w:cs="Arial"/>
          <w:sz w:val="20"/>
          <w:szCs w:val="20"/>
        </w:rPr>
        <w:t xml:space="preserve"> 50/2016).</w:t>
      </w:r>
    </w:p>
    <w:p w14:paraId="71E7628F" w14:textId="77777777" w:rsidR="007A14AE" w:rsidRPr="00523F43" w:rsidRDefault="007A14AE" w:rsidP="00FC76EE">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14AE" w14:paraId="707ECE0D" w14:textId="77777777" w:rsidTr="00A1298B">
        <w:trPr>
          <w:trHeight w:val="1824"/>
        </w:trPr>
        <w:tc>
          <w:tcPr>
            <w:tcW w:w="8494" w:type="dxa"/>
            <w:shd w:val="clear" w:color="auto" w:fill="F2F2F2" w:themeFill="background1" w:themeFillShade="F2"/>
          </w:tcPr>
          <w:p w14:paraId="54BCF7E4" w14:textId="77777777" w:rsidR="007A14AE" w:rsidRDefault="007A14AE" w:rsidP="00FC76EE">
            <w:pPr>
              <w:spacing w:line="360" w:lineRule="auto"/>
              <w:ind w:left="284"/>
              <w:jc w:val="both"/>
              <w:rPr>
                <w:rFonts w:asciiTheme="minorHAnsi" w:hAnsiTheme="minorHAnsi" w:cs="Arial"/>
                <w:bCs/>
                <w:sz w:val="20"/>
                <w:szCs w:val="20"/>
              </w:rPr>
            </w:pPr>
          </w:p>
        </w:tc>
      </w:tr>
    </w:tbl>
    <w:p w14:paraId="4BB3BBF6" w14:textId="77777777" w:rsidR="007519FA" w:rsidRDefault="007519FA" w:rsidP="00FC76EE">
      <w:pPr>
        <w:pStyle w:val="BodyText21"/>
        <w:spacing w:line="360" w:lineRule="auto"/>
        <w:rPr>
          <w:rFonts w:ascii="Calibri" w:hAnsi="Calibri" w:cs="Arial"/>
          <w:sz w:val="20"/>
          <w:szCs w:val="20"/>
        </w:rPr>
      </w:pPr>
    </w:p>
    <w:p w14:paraId="493EB44B" w14:textId="77777777" w:rsidR="004A7C24" w:rsidRDefault="004A7C24" w:rsidP="004A7C24">
      <w:pPr>
        <w:numPr>
          <w:ilvl w:val="0"/>
          <w:numId w:val="5"/>
        </w:numPr>
        <w:spacing w:line="360" w:lineRule="auto"/>
        <w:jc w:val="both"/>
        <w:rPr>
          <w:rFonts w:ascii="Calibri" w:hAnsi="Calibri" w:cs="Arial"/>
          <w:sz w:val="20"/>
          <w:szCs w:val="20"/>
        </w:rPr>
      </w:pPr>
      <w:r w:rsidRPr="004A7C24">
        <w:rPr>
          <w:rFonts w:ascii="Calibri" w:hAnsi="Calibri" w:cs="Arial"/>
          <w:sz w:val="20"/>
          <w:szCs w:val="20"/>
        </w:rPr>
        <w:t xml:space="preserve">Si dispone, per gli apparati </w:t>
      </w:r>
      <w:r>
        <w:rPr>
          <w:rFonts w:ascii="Calibri" w:hAnsi="Calibri" w:cs="Arial"/>
          <w:sz w:val="20"/>
          <w:szCs w:val="20"/>
        </w:rPr>
        <w:t>di cui alla precedente tabella</w:t>
      </w:r>
      <w:r w:rsidRPr="004A7C24">
        <w:rPr>
          <w:rFonts w:ascii="Calibri" w:hAnsi="Calibri" w:cs="Arial"/>
          <w:sz w:val="20"/>
          <w:szCs w:val="20"/>
        </w:rPr>
        <w:t>, di un “Supporto Unico”, in grado di intervenire in maniera integrata su tutte le varie componenti HW e SW?</w:t>
      </w:r>
    </w:p>
    <w:p w14:paraId="0597789E" w14:textId="77777777" w:rsidR="004A7C24" w:rsidRPr="004A7C24" w:rsidRDefault="004A7C24" w:rsidP="004A7C24">
      <w:pPr>
        <w:pStyle w:val="BodyText21"/>
        <w:numPr>
          <w:ilvl w:val="0"/>
          <w:numId w:val="22"/>
        </w:numPr>
        <w:spacing w:line="360" w:lineRule="auto"/>
        <w:rPr>
          <w:rFonts w:asciiTheme="minorHAnsi" w:hAnsiTheme="minorHAnsi" w:cs="Arial"/>
          <w:i/>
          <w:sz w:val="20"/>
          <w:szCs w:val="20"/>
        </w:rPr>
      </w:pPr>
      <w:r>
        <w:rPr>
          <w:rFonts w:asciiTheme="minorHAnsi" w:hAnsiTheme="minorHAnsi" w:cs="Arial"/>
          <w:i/>
          <w:sz w:val="20"/>
          <w:szCs w:val="20"/>
        </w:rPr>
        <w:lastRenderedPageBreak/>
        <w:t>Si</w:t>
      </w:r>
      <w:r w:rsidRPr="004A7C24">
        <w:rPr>
          <w:rFonts w:asciiTheme="minorHAnsi" w:hAnsiTheme="minorHAnsi" w:cs="Arial"/>
          <w:i/>
          <w:sz w:val="20"/>
          <w:szCs w:val="20"/>
        </w:rPr>
        <w:t xml:space="preserve"> interviene in completa autonomia su tutte le componenti </w:t>
      </w:r>
      <w:r>
        <w:rPr>
          <w:rFonts w:asciiTheme="minorHAnsi" w:hAnsiTheme="minorHAnsi" w:cs="Arial"/>
          <w:i/>
          <w:sz w:val="20"/>
          <w:szCs w:val="20"/>
        </w:rPr>
        <w:t xml:space="preserve">hw e sw </w:t>
      </w:r>
      <w:r w:rsidRPr="004A7C24">
        <w:rPr>
          <w:rFonts w:asciiTheme="minorHAnsi" w:hAnsiTheme="minorHAnsi" w:cs="Arial"/>
          <w:i/>
          <w:sz w:val="20"/>
          <w:szCs w:val="20"/>
        </w:rPr>
        <w:t>della soluzione</w:t>
      </w:r>
      <w:r>
        <w:rPr>
          <w:rFonts w:asciiTheme="minorHAnsi" w:hAnsiTheme="minorHAnsi" w:cs="Arial"/>
          <w:i/>
          <w:sz w:val="20"/>
          <w:szCs w:val="20"/>
        </w:rPr>
        <w:t>.</w:t>
      </w:r>
    </w:p>
    <w:p w14:paraId="1EFAF0EF" w14:textId="77777777" w:rsidR="004A7C24" w:rsidRDefault="004A7C24" w:rsidP="004A7C24">
      <w:pPr>
        <w:pStyle w:val="BodyText21"/>
        <w:numPr>
          <w:ilvl w:val="0"/>
          <w:numId w:val="22"/>
        </w:numPr>
        <w:spacing w:line="360" w:lineRule="auto"/>
        <w:rPr>
          <w:rFonts w:asciiTheme="minorHAnsi" w:hAnsiTheme="minorHAnsi" w:cs="Arial"/>
          <w:i/>
          <w:sz w:val="20"/>
          <w:szCs w:val="20"/>
        </w:rPr>
      </w:pPr>
      <w:r>
        <w:rPr>
          <w:rFonts w:asciiTheme="minorHAnsi" w:hAnsiTheme="minorHAnsi" w:cs="Arial"/>
          <w:i/>
          <w:sz w:val="20"/>
          <w:szCs w:val="20"/>
        </w:rPr>
        <w:t>Si</w:t>
      </w:r>
      <w:r w:rsidRPr="004A7C24">
        <w:rPr>
          <w:rFonts w:asciiTheme="minorHAnsi" w:hAnsiTheme="minorHAnsi" w:cs="Arial"/>
          <w:i/>
          <w:sz w:val="20"/>
          <w:szCs w:val="20"/>
        </w:rPr>
        <w:t xml:space="preserve"> interviene sul componente stesso, ricorrendo a strutture esterne</w:t>
      </w:r>
      <w:r>
        <w:rPr>
          <w:rFonts w:asciiTheme="minorHAnsi" w:hAnsiTheme="minorHAnsi" w:cs="Arial"/>
          <w:i/>
          <w:sz w:val="20"/>
          <w:szCs w:val="20"/>
        </w:rPr>
        <w:t xml:space="preserve"> (ad esempio casa madre)</w:t>
      </w:r>
      <w:r w:rsidRPr="004A7C24">
        <w:rPr>
          <w:rFonts w:asciiTheme="minorHAnsi" w:hAnsiTheme="minorHAnsi" w:cs="Arial"/>
          <w:i/>
          <w:sz w:val="20"/>
          <w:szCs w:val="20"/>
        </w:rPr>
        <w:t xml:space="preserve"> per attività specifiche</w:t>
      </w:r>
      <w:r>
        <w:rPr>
          <w:rFonts w:asciiTheme="minorHAnsi" w:hAnsiTheme="minorHAnsi" w:cs="Arial"/>
          <w:i/>
          <w:sz w:val="20"/>
          <w:szCs w:val="20"/>
        </w:rPr>
        <w:t xml:space="preserve"> e precisamente:</w:t>
      </w:r>
    </w:p>
    <w:p w14:paraId="1BF9C8C2" w14:textId="77777777" w:rsidR="004A7C24" w:rsidRPr="004A7C24" w:rsidRDefault="004A7C24" w:rsidP="004A7C24">
      <w:pPr>
        <w:spacing w:line="360" w:lineRule="auto"/>
        <w:ind w:left="360"/>
        <w:jc w:val="both"/>
        <w:rPr>
          <w:rFonts w:asciiTheme="minorHAnsi" w:hAnsiTheme="minorHAnsi" w:cs="Arial"/>
          <w:b/>
          <w:bCs/>
          <w:sz w:val="20"/>
          <w:szCs w:val="20"/>
        </w:rPr>
      </w:pPr>
      <w:r w:rsidRPr="004A7C24">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A7C24" w14:paraId="4689E27B" w14:textId="77777777" w:rsidTr="00D37F31">
        <w:trPr>
          <w:trHeight w:val="1824"/>
        </w:trPr>
        <w:tc>
          <w:tcPr>
            <w:tcW w:w="8494" w:type="dxa"/>
            <w:shd w:val="clear" w:color="auto" w:fill="F2F2F2" w:themeFill="background1" w:themeFillShade="F2"/>
          </w:tcPr>
          <w:p w14:paraId="58977C56" w14:textId="77777777" w:rsidR="004A7C24" w:rsidRDefault="004A7C24" w:rsidP="000047ED">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Specificare in questo box le eventuali </w:t>
            </w:r>
            <w:r w:rsidR="003D7AD3">
              <w:rPr>
                <w:rFonts w:asciiTheme="minorHAnsi" w:hAnsiTheme="minorHAnsi" w:cs="Arial"/>
                <w:bCs/>
                <w:sz w:val="20"/>
                <w:szCs w:val="20"/>
              </w:rPr>
              <w:t>attività del servizio di manutenzione richiesto</w:t>
            </w:r>
            <w:r w:rsidR="000047ED">
              <w:rPr>
                <w:rFonts w:asciiTheme="minorHAnsi" w:hAnsiTheme="minorHAnsi" w:cs="Arial"/>
                <w:bCs/>
                <w:sz w:val="20"/>
                <w:szCs w:val="20"/>
              </w:rPr>
              <w:t>,</w:t>
            </w:r>
            <w:r w:rsidR="003D7AD3">
              <w:rPr>
                <w:rFonts w:asciiTheme="minorHAnsi" w:hAnsiTheme="minorHAnsi" w:cs="Arial"/>
                <w:bCs/>
                <w:sz w:val="20"/>
                <w:szCs w:val="20"/>
              </w:rPr>
              <w:t xml:space="preserve"> che l’Impresa non sarebbe in grado di eseguire autonomamente, specificando chi potrebbe </w:t>
            </w:r>
            <w:r w:rsidR="000047ED">
              <w:rPr>
                <w:rFonts w:asciiTheme="minorHAnsi" w:hAnsiTheme="minorHAnsi" w:cs="Arial"/>
                <w:bCs/>
                <w:sz w:val="20"/>
                <w:szCs w:val="20"/>
              </w:rPr>
              <w:t>eseguirle</w:t>
            </w:r>
            <w:r w:rsidR="003D7AD3">
              <w:rPr>
                <w:rFonts w:asciiTheme="minorHAnsi" w:hAnsiTheme="minorHAnsi" w:cs="Arial"/>
                <w:bCs/>
                <w:sz w:val="20"/>
                <w:szCs w:val="20"/>
              </w:rPr>
              <w:t xml:space="preserve"> e </w:t>
            </w:r>
            <w:r w:rsidR="000047ED">
              <w:rPr>
                <w:rFonts w:asciiTheme="minorHAnsi" w:hAnsiTheme="minorHAnsi" w:cs="Arial"/>
                <w:bCs/>
                <w:sz w:val="20"/>
                <w:szCs w:val="20"/>
              </w:rPr>
              <w:t xml:space="preserve">le motivazioni che sono alla base del ricorso </w:t>
            </w:r>
            <w:r w:rsidR="003D7AD3">
              <w:rPr>
                <w:rFonts w:asciiTheme="minorHAnsi" w:hAnsiTheme="minorHAnsi" w:cs="Arial"/>
                <w:bCs/>
                <w:sz w:val="20"/>
                <w:szCs w:val="20"/>
              </w:rPr>
              <w:t>a strutture esterne.</w:t>
            </w:r>
          </w:p>
        </w:tc>
      </w:tr>
    </w:tbl>
    <w:p w14:paraId="32C27076" w14:textId="77777777" w:rsidR="004A7C24" w:rsidRDefault="004A7C24" w:rsidP="004A7C24">
      <w:pPr>
        <w:spacing w:line="360" w:lineRule="auto"/>
        <w:jc w:val="both"/>
        <w:rPr>
          <w:rFonts w:ascii="Calibri" w:hAnsi="Calibri" w:cs="Arial"/>
          <w:sz w:val="20"/>
          <w:szCs w:val="20"/>
        </w:rPr>
      </w:pPr>
    </w:p>
    <w:p w14:paraId="6861284B" w14:textId="11952F1D" w:rsidR="007519FA" w:rsidRPr="00DA33B9" w:rsidRDefault="007519FA" w:rsidP="00FC76EE">
      <w:pPr>
        <w:numPr>
          <w:ilvl w:val="0"/>
          <w:numId w:val="5"/>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sidR="0079535F">
        <w:rPr>
          <w:rFonts w:ascii="Calibri" w:hAnsi="Calibri" w:cs="Arial"/>
          <w:sz w:val="20"/>
          <w:szCs w:val="20"/>
        </w:rPr>
        <w:t xml:space="preserve"> dalla vostra impresa </w:t>
      </w:r>
      <w:r w:rsidRPr="00DA33B9">
        <w:rPr>
          <w:rFonts w:ascii="Calibri" w:hAnsi="Calibri" w:cs="Arial"/>
          <w:sz w:val="20"/>
          <w:szCs w:val="20"/>
        </w:rPr>
        <w:t xml:space="preserve">(prezzi di listino e tipologia di sconti praticati per la manutenzione) per </w:t>
      </w:r>
      <w:r w:rsidR="0092750E">
        <w:rPr>
          <w:rFonts w:ascii="Calibri" w:hAnsi="Calibri" w:cs="Arial"/>
          <w:sz w:val="20"/>
          <w:szCs w:val="20"/>
        </w:rPr>
        <w:t>il servizio di manutenzione degli apparati hardware IBM di tipo mainframe di cui alla precedente tabella</w:t>
      </w:r>
      <w:r w:rsidRPr="00DA33B9">
        <w:rPr>
          <w:rFonts w:ascii="Calibri" w:hAnsi="Calibri" w:cs="Arial"/>
          <w:sz w:val="20"/>
          <w:szCs w:val="20"/>
        </w:rPr>
        <w:t>.</w:t>
      </w:r>
    </w:p>
    <w:p w14:paraId="7253C5BF" w14:textId="77777777" w:rsidR="007519FA" w:rsidRPr="004D1D32" w:rsidRDefault="007519FA" w:rsidP="00FC76EE">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19FA" w14:paraId="3B4722E1" w14:textId="77777777" w:rsidTr="00A1298B">
        <w:trPr>
          <w:trHeight w:val="1824"/>
        </w:trPr>
        <w:tc>
          <w:tcPr>
            <w:tcW w:w="8494" w:type="dxa"/>
            <w:shd w:val="clear" w:color="auto" w:fill="F2F2F2" w:themeFill="background1" w:themeFillShade="F2"/>
          </w:tcPr>
          <w:p w14:paraId="12D61DEF" w14:textId="77777777" w:rsidR="007519FA" w:rsidRDefault="007519FA" w:rsidP="00FC76EE">
            <w:pPr>
              <w:spacing w:line="360" w:lineRule="auto"/>
              <w:ind w:left="284"/>
              <w:jc w:val="both"/>
              <w:rPr>
                <w:rFonts w:asciiTheme="minorHAnsi" w:hAnsiTheme="minorHAnsi" w:cs="Arial"/>
                <w:bCs/>
                <w:sz w:val="20"/>
                <w:szCs w:val="20"/>
              </w:rPr>
            </w:pPr>
          </w:p>
        </w:tc>
      </w:tr>
    </w:tbl>
    <w:p w14:paraId="3311EF66" w14:textId="77777777" w:rsidR="007519FA" w:rsidRPr="007519FA" w:rsidRDefault="007519FA" w:rsidP="00FC76EE">
      <w:pPr>
        <w:pStyle w:val="BodyText21"/>
        <w:spacing w:line="360" w:lineRule="auto"/>
        <w:rPr>
          <w:rFonts w:ascii="Calibri" w:hAnsi="Calibri" w:cs="Arial"/>
          <w:sz w:val="20"/>
          <w:szCs w:val="20"/>
        </w:rPr>
      </w:pPr>
    </w:p>
    <w:p w14:paraId="5219F7D7" w14:textId="77777777" w:rsidR="00607C62" w:rsidRPr="009A0F25" w:rsidRDefault="00607C62" w:rsidP="00FC76EE">
      <w:pPr>
        <w:numPr>
          <w:ilvl w:val="0"/>
          <w:numId w:val="5"/>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07C62" w14:paraId="18C26FD6" w14:textId="77777777" w:rsidTr="00A1298B">
        <w:trPr>
          <w:trHeight w:val="1262"/>
        </w:trPr>
        <w:tc>
          <w:tcPr>
            <w:tcW w:w="8494" w:type="dxa"/>
            <w:shd w:val="clear" w:color="auto" w:fill="F2F2F2" w:themeFill="background1" w:themeFillShade="F2"/>
          </w:tcPr>
          <w:p w14:paraId="4945E080" w14:textId="77777777" w:rsidR="00607C62" w:rsidRPr="009A0F25" w:rsidRDefault="00607C62" w:rsidP="00FC76EE">
            <w:pPr>
              <w:spacing w:line="360" w:lineRule="auto"/>
              <w:ind w:left="284"/>
              <w:jc w:val="both"/>
              <w:rPr>
                <w:rFonts w:asciiTheme="minorHAnsi" w:hAnsiTheme="minorHAnsi" w:cs="Arial"/>
                <w:bCs/>
                <w:sz w:val="20"/>
                <w:szCs w:val="20"/>
              </w:rPr>
            </w:pPr>
          </w:p>
        </w:tc>
      </w:tr>
    </w:tbl>
    <w:p w14:paraId="76491657" w14:textId="77777777" w:rsidR="00607C62" w:rsidRPr="0088360A" w:rsidRDefault="00607C62" w:rsidP="00FC76EE">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14:paraId="6CEB113F" w14:textId="77777777" w:rsidR="00607C62" w:rsidRPr="00607C62" w:rsidRDefault="00607C62" w:rsidP="00FC76EE">
      <w:pPr>
        <w:pStyle w:val="BodyText21"/>
        <w:spacing w:line="360" w:lineRule="auto"/>
        <w:rPr>
          <w:rFonts w:ascii="Calibri" w:hAnsi="Calibri" w:cs="Arial"/>
          <w:sz w:val="20"/>
          <w:szCs w:val="20"/>
        </w:rPr>
      </w:pPr>
    </w:p>
    <w:p w14:paraId="110191A7" w14:textId="77777777" w:rsidR="00607C62" w:rsidRPr="00C50638" w:rsidRDefault="00607C62" w:rsidP="00FC76EE">
      <w:pPr>
        <w:pStyle w:val="BodyText21"/>
        <w:numPr>
          <w:ilvl w:val="0"/>
          <w:numId w:val="5"/>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r w:rsidRPr="00C50638">
        <w:rPr>
          <w:rFonts w:ascii="Calibri" w:hAnsi="Calibri" w:cs="Arial"/>
          <w:sz w:val="20"/>
          <w:szCs w:val="20"/>
        </w:rPr>
        <w:t xml:space="preserve">Lgs.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 da parte della vostra azienda, nell’erogazione di servizi della medesima tipologia di quelli descritti nel presente documento:</w:t>
      </w:r>
    </w:p>
    <w:p w14:paraId="043D7F93" w14:textId="77777777" w:rsidR="00607C62" w:rsidRPr="00607C62" w:rsidRDefault="00607C62" w:rsidP="00FC76EE">
      <w:pPr>
        <w:pStyle w:val="Paragrafoelenco"/>
        <w:numPr>
          <w:ilvl w:val="0"/>
          <w:numId w:val="18"/>
        </w:numPr>
        <w:spacing w:line="360" w:lineRule="auto"/>
        <w:jc w:val="both"/>
        <w:rPr>
          <w:rFonts w:ascii="Calibri" w:hAnsi="Calibri" w:cs="Arial"/>
          <w:sz w:val="20"/>
          <w:szCs w:val="20"/>
        </w:rPr>
      </w:pPr>
      <w:r w:rsidRPr="00607C62">
        <w:rPr>
          <w:rFonts w:ascii="Calibri" w:hAnsi="Calibri" w:cs="Arial"/>
          <w:sz w:val="20"/>
          <w:szCs w:val="20"/>
        </w:rPr>
        <w:lastRenderedPageBreak/>
        <w:t>il contratto collettivo applicato, specificando il relativo settore merceologico</w:t>
      </w:r>
      <w:r w:rsidR="0079535F">
        <w:rPr>
          <w:rFonts w:ascii="Calibri" w:hAnsi="Calibri" w:cs="Arial"/>
          <w:sz w:val="20"/>
          <w:szCs w:val="20"/>
        </w:rPr>
        <w:t xml:space="preserve"> e la tabella ministeriale di riferimento (ove presente)</w:t>
      </w:r>
      <w:r w:rsidRPr="00607C62">
        <w:rPr>
          <w:rFonts w:ascii="Calibri" w:hAnsi="Calibri" w:cs="Arial"/>
          <w:sz w:val="20"/>
          <w:szCs w:val="20"/>
        </w:rPr>
        <w:t>;</w:t>
      </w:r>
    </w:p>
    <w:p w14:paraId="4653DDF4" w14:textId="77777777" w:rsidR="00607C62" w:rsidRPr="00607C62" w:rsidRDefault="00607C62" w:rsidP="00FC76EE">
      <w:pPr>
        <w:pStyle w:val="Paragrafoelenco"/>
        <w:numPr>
          <w:ilvl w:val="0"/>
          <w:numId w:val="18"/>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14:paraId="1A76B249" w14:textId="77777777" w:rsidR="00607C62" w:rsidRPr="00607C62" w:rsidRDefault="00607C62" w:rsidP="00FC76EE">
      <w:pPr>
        <w:pStyle w:val="Paragrafoelenco"/>
        <w:numPr>
          <w:ilvl w:val="0"/>
          <w:numId w:val="18"/>
        </w:numPr>
        <w:spacing w:line="360" w:lineRule="auto"/>
        <w:jc w:val="both"/>
        <w:rPr>
          <w:rFonts w:ascii="Calibri" w:hAnsi="Calibri" w:cs="Arial"/>
          <w:sz w:val="20"/>
          <w:szCs w:val="20"/>
        </w:rPr>
      </w:pPr>
      <w:r w:rsidRPr="00607C62">
        <w:rPr>
          <w:rFonts w:ascii="Calibri" w:hAnsi="Calibri" w:cs="Arial"/>
          <w:sz w:val="20"/>
          <w:szCs w:val="20"/>
        </w:rPr>
        <w:t>l’anzianità di servizio;</w:t>
      </w:r>
    </w:p>
    <w:p w14:paraId="56A2496C" w14:textId="77777777" w:rsidR="00607C62" w:rsidRDefault="00607C62" w:rsidP="00FC76EE">
      <w:pPr>
        <w:pStyle w:val="Paragrafoelenco"/>
        <w:numPr>
          <w:ilvl w:val="0"/>
          <w:numId w:val="18"/>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p w14:paraId="2AE7A933" w14:textId="77777777" w:rsidR="002C3B84" w:rsidRPr="002C3B84" w:rsidRDefault="002C3B84" w:rsidP="00FC76EE">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07C62" w14:paraId="4845DD36" w14:textId="77777777" w:rsidTr="00A1298B">
        <w:trPr>
          <w:trHeight w:val="1106"/>
        </w:trPr>
        <w:tc>
          <w:tcPr>
            <w:tcW w:w="8494" w:type="dxa"/>
            <w:shd w:val="clear" w:color="auto" w:fill="F2F2F2" w:themeFill="background1" w:themeFillShade="F2"/>
          </w:tcPr>
          <w:p w14:paraId="1452D1C3" w14:textId="77777777" w:rsidR="00607C62" w:rsidRPr="00402B52" w:rsidRDefault="00607C62" w:rsidP="00FC76EE">
            <w:pPr>
              <w:spacing w:line="360" w:lineRule="auto"/>
              <w:jc w:val="both"/>
              <w:rPr>
                <w:rFonts w:asciiTheme="minorHAnsi" w:hAnsiTheme="minorHAnsi" w:cs="Arial"/>
                <w:bCs/>
                <w:sz w:val="20"/>
                <w:szCs w:val="20"/>
              </w:rPr>
            </w:pPr>
          </w:p>
        </w:tc>
      </w:tr>
    </w:tbl>
    <w:p w14:paraId="3B444360" w14:textId="77777777" w:rsidR="00607C62" w:rsidRPr="00DA33B9" w:rsidRDefault="00607C62" w:rsidP="00FC76EE">
      <w:pPr>
        <w:spacing w:line="360" w:lineRule="auto"/>
        <w:jc w:val="both"/>
        <w:rPr>
          <w:rFonts w:ascii="Calibri" w:hAnsi="Calibri" w:cs="Arial"/>
          <w:sz w:val="20"/>
          <w:szCs w:val="20"/>
        </w:rPr>
      </w:pPr>
    </w:p>
    <w:p w14:paraId="44D97CC9" w14:textId="77777777" w:rsidR="00607C62" w:rsidRPr="00A802E5" w:rsidRDefault="00607C62" w:rsidP="00FC76EE">
      <w:pPr>
        <w:numPr>
          <w:ilvl w:val="0"/>
          <w:numId w:val="5"/>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14:paraId="66950CB9" w14:textId="77777777" w:rsidR="00607C62" w:rsidRPr="00A802E5" w:rsidRDefault="00607C62" w:rsidP="00FC76EE">
      <w:pPr>
        <w:spacing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607C62" w14:paraId="0C713822" w14:textId="77777777" w:rsidTr="00A1298B">
        <w:trPr>
          <w:trHeight w:val="849"/>
        </w:trPr>
        <w:tc>
          <w:tcPr>
            <w:tcW w:w="8612" w:type="dxa"/>
            <w:shd w:val="clear" w:color="auto" w:fill="F2F2F2"/>
          </w:tcPr>
          <w:p w14:paraId="7F161003" w14:textId="77777777" w:rsidR="00607C62" w:rsidRPr="00137881" w:rsidRDefault="00607C62" w:rsidP="00FC76EE">
            <w:pPr>
              <w:spacing w:line="360" w:lineRule="auto"/>
              <w:jc w:val="both"/>
              <w:rPr>
                <w:rFonts w:ascii="Calibri" w:hAnsi="Calibri" w:cs="Arial"/>
                <w:bCs/>
                <w:sz w:val="20"/>
                <w:szCs w:val="20"/>
              </w:rPr>
            </w:pPr>
          </w:p>
        </w:tc>
      </w:tr>
    </w:tbl>
    <w:p w14:paraId="6E831956" w14:textId="77777777" w:rsidR="00607C62" w:rsidRDefault="00607C62" w:rsidP="00FC76EE">
      <w:pPr>
        <w:pStyle w:val="BodyText21"/>
        <w:spacing w:line="360" w:lineRule="auto"/>
        <w:rPr>
          <w:rFonts w:ascii="Calibri" w:hAnsi="Calibri" w:cs="Arial"/>
          <w:sz w:val="20"/>
          <w:szCs w:val="20"/>
        </w:rPr>
      </w:pPr>
    </w:p>
    <w:p w14:paraId="366FDFCB" w14:textId="77777777" w:rsidR="00FD3529" w:rsidRDefault="00FD3529" w:rsidP="00FC76EE">
      <w:pPr>
        <w:spacing w:line="360"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CE949C8" w14:textId="77777777" w:rsidR="00FD3529" w:rsidRDefault="00FD3529" w:rsidP="00FC76EE">
      <w:pPr>
        <w:spacing w:line="360" w:lineRule="auto"/>
        <w:ind w:left="284"/>
        <w:jc w:val="both"/>
        <w:rPr>
          <w:rFonts w:ascii="Trebuchet MS" w:hAnsi="Trebuchet MS" w:cs="Arial"/>
          <w:i/>
          <w:color w:val="0000FF"/>
          <w:sz w:val="20"/>
          <w:szCs w:val="20"/>
        </w:rPr>
      </w:pPr>
    </w:p>
    <w:p w14:paraId="1CC07219" w14:textId="77777777" w:rsidR="00FD3529" w:rsidRPr="00910C83" w:rsidRDefault="00FD3529" w:rsidP="00FC76EE">
      <w:pPr>
        <w:spacing w:line="360"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17DD9985" w14:textId="77777777" w:rsidTr="00A1298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E5E70D" w14:textId="77777777" w:rsidR="00FD3529" w:rsidRPr="00BB4433" w:rsidRDefault="00FD3529" w:rsidP="00FC76EE">
            <w:pPr>
              <w:spacing w:line="360" w:lineRule="auto"/>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6610B01A" w14:textId="77777777" w:rsidTr="00A1298B">
        <w:trPr>
          <w:trHeight w:val="413"/>
        </w:trPr>
        <w:tc>
          <w:tcPr>
            <w:tcW w:w="2822" w:type="dxa"/>
            <w:shd w:val="clear" w:color="auto" w:fill="auto"/>
          </w:tcPr>
          <w:p w14:paraId="2B5734D8" w14:textId="77777777" w:rsidR="00FD3529" w:rsidRPr="00132242" w:rsidRDefault="00FD3529" w:rsidP="00FC76EE">
            <w:pPr>
              <w:spacing w:line="360" w:lineRule="auto"/>
              <w:ind w:left="284"/>
              <w:jc w:val="both"/>
              <w:rPr>
                <w:rFonts w:ascii="Trebuchet MS" w:hAnsi="Trebuchet MS" w:cs="Arial"/>
                <w:bCs/>
                <w:i/>
                <w:sz w:val="20"/>
                <w:szCs w:val="20"/>
                <w:highlight w:val="yellow"/>
              </w:rPr>
            </w:pPr>
          </w:p>
          <w:p w14:paraId="4B931EC8" w14:textId="77777777" w:rsidR="00FD3529" w:rsidRPr="00132242" w:rsidRDefault="00FD3529" w:rsidP="00FC76EE">
            <w:pPr>
              <w:spacing w:line="360" w:lineRule="auto"/>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940C04B" w14:textId="77777777" w:rsidR="00FD3529" w:rsidRDefault="00FD3529" w:rsidP="00FC76EE">
      <w:pPr>
        <w:spacing w:line="360" w:lineRule="auto"/>
        <w:jc w:val="both"/>
        <w:rPr>
          <w:rFonts w:ascii="Calibri" w:hAnsi="Calibri"/>
          <w:sz w:val="20"/>
          <w:szCs w:val="20"/>
        </w:rPr>
      </w:pPr>
    </w:p>
    <w:sectPr w:rsidR="00FD3529"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5B6D" w14:textId="77777777" w:rsidR="00E948A0" w:rsidRDefault="00E948A0">
      <w:r>
        <w:separator/>
      </w:r>
    </w:p>
  </w:endnote>
  <w:endnote w:type="continuationSeparator" w:id="0">
    <w:p w14:paraId="4F037DA5" w14:textId="77777777" w:rsidR="00E948A0" w:rsidRDefault="00E9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DC1F"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56799E0D"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FBCF" w14:textId="77777777" w:rsidR="0026504F" w:rsidRPr="002C3B84" w:rsidRDefault="002C3B84" w:rsidP="0026504F">
    <w:pPr>
      <w:pStyle w:val="Pidipagina"/>
      <w:pBdr>
        <w:top w:val="single" w:sz="4" w:space="1" w:color="auto"/>
      </w:pBdr>
      <w:rPr>
        <w:rFonts w:asciiTheme="minorHAnsi" w:hAnsiTheme="minorHAnsi"/>
        <w:iCs/>
        <w:color w:val="808080" w:themeColor="background1" w:themeShade="80"/>
        <w:sz w:val="16"/>
        <w:szCs w:val="16"/>
      </w:rPr>
    </w:pPr>
    <w:r w:rsidRPr="002C3B84">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575D7CFC" wp14:editId="3890C57C">
              <wp:simplePos x="0" y="0"/>
              <wp:positionH relativeFrom="column">
                <wp:posOffset>4567081</wp:posOffset>
              </wp:positionH>
              <wp:positionV relativeFrom="paragraph">
                <wp:posOffset>22973</wp:posOffset>
              </wp:positionV>
              <wp:extent cx="838103" cy="274320"/>
              <wp:effectExtent l="0" t="0" r="63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103" cy="274320"/>
                      </a:xfrm>
                      <a:prstGeom prst="rect">
                        <a:avLst/>
                      </a:prstGeom>
                      <a:solidFill>
                        <a:srgbClr val="FFFFFF"/>
                      </a:solidFill>
                      <a:ln w="9525">
                        <a:noFill/>
                        <a:miter lim="800000"/>
                        <a:headEnd/>
                        <a:tailEnd/>
                      </a:ln>
                    </wps:spPr>
                    <wps:txbx>
                      <w:txbxContent>
                        <w:p w14:paraId="49C37B92" w14:textId="319DE31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C1664">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C1664">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6B687CD5"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D7CFC" id="_x0000_t202" coordsize="21600,21600" o:spt="202" path="m,l,21600r21600,l21600,xe">
              <v:stroke joinstyle="miter"/>
              <v:path gradientshapeok="t" o:connecttype="rect"/>
            </v:shapetype>
            <v:shape id="Casella di testo 3" o:spid="_x0000_s1026" type="#_x0000_t202" style="position:absolute;margin-left:359.6pt;margin-top:1.8pt;width:6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" stroked="f">
              <v:textbox>
                <w:txbxContent>
                  <w:p w14:paraId="49C37B92" w14:textId="319DE31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C1664">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C1664">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6B687CD5" w14:textId="77777777" w:rsidR="00B86271" w:rsidRDefault="00B86271" w:rsidP="00B86271"/>
                </w:txbxContent>
              </v:textbox>
            </v:shape>
          </w:pict>
        </mc:Fallback>
      </mc:AlternateContent>
    </w:r>
    <w:r w:rsidR="000547D2" w:rsidRPr="002C3B84">
      <w:rPr>
        <w:rFonts w:asciiTheme="minorHAnsi" w:hAnsiTheme="minorHAnsi"/>
        <w:iCs/>
        <w:color w:val="808080" w:themeColor="background1" w:themeShade="80"/>
        <w:sz w:val="16"/>
        <w:szCs w:val="16"/>
      </w:rPr>
      <w:t xml:space="preserve">Consip S.p.A. - </w:t>
    </w:r>
    <w:r w:rsidR="0026504F" w:rsidRPr="002C3B84">
      <w:rPr>
        <w:rFonts w:asciiTheme="minorHAnsi" w:hAnsiTheme="minorHAnsi"/>
        <w:iCs/>
        <w:color w:val="808080" w:themeColor="background1" w:themeShade="80"/>
        <w:sz w:val="16"/>
        <w:szCs w:val="16"/>
      </w:rPr>
      <w:t>Consultazione di mercato per</w:t>
    </w:r>
    <w:r w:rsidR="0064365B" w:rsidRPr="002C3B84">
      <w:rPr>
        <w:rFonts w:asciiTheme="minorHAnsi" w:hAnsiTheme="minorHAnsi"/>
        <w:iCs/>
        <w:color w:val="808080" w:themeColor="background1" w:themeShade="80"/>
        <w:sz w:val="16"/>
        <w:szCs w:val="16"/>
      </w:rPr>
      <w:t xml:space="preserve"> l’acquisizione della manutenzione del Mainframe IBM di Sogei</w:t>
    </w:r>
  </w:p>
  <w:p w14:paraId="11A216E2"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1254980C"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5259C3D3"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58BA49B9" w14:textId="77777777" w:rsidR="00D15CA3" w:rsidRPr="0026504F" w:rsidRDefault="00D15CA3" w:rsidP="00503ADF">
    <w:pPr>
      <w:pStyle w:val="Pidipagina"/>
      <w:ind w:right="360"/>
      <w:jc w:val="both"/>
      <w:rPr>
        <w:rFonts w:ascii="Calibri" w:hAnsi="Calibri" w:cs="Arial"/>
        <w:sz w:val="16"/>
        <w:szCs w:val="16"/>
      </w:rPr>
    </w:pPr>
  </w:p>
  <w:p w14:paraId="7DAB1066"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F4DC"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0AB85E93" wp14:editId="5E10E8E5">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207071F3" w14:textId="77777777"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14D0382B" w14:textId="77777777"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14:paraId="65D35FA8"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790991A9"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7F25F43B"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6E1774BD" w14:textId="77777777"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BD66" w14:textId="77777777" w:rsidR="00E948A0" w:rsidRDefault="00E948A0">
      <w:r>
        <w:separator/>
      </w:r>
    </w:p>
  </w:footnote>
  <w:footnote w:type="continuationSeparator" w:id="0">
    <w:p w14:paraId="3450DDEF" w14:textId="77777777" w:rsidR="00E948A0" w:rsidRDefault="00E9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C78F" w14:textId="77777777" w:rsidR="00CB7A9A" w:rsidRDefault="001748C3">
    <w:pPr>
      <w:pStyle w:val="Intestazione"/>
    </w:pPr>
    <w:r>
      <w:rPr>
        <w:noProof/>
      </w:rPr>
      <w:drawing>
        <wp:anchor distT="0" distB="0" distL="114300" distR="114300" simplePos="0" relativeHeight="251654144" behindDoc="1" locked="0" layoutInCell="1" allowOverlap="1" wp14:anchorId="1F6F74E5" wp14:editId="11E427E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D682" w14:textId="77777777" w:rsidR="00CB7A9A" w:rsidRDefault="001748C3">
    <w:pPr>
      <w:pStyle w:val="Intestazione"/>
    </w:pPr>
    <w:r>
      <w:rPr>
        <w:noProof/>
      </w:rPr>
      <w:drawing>
        <wp:anchor distT="0" distB="0" distL="114300" distR="114300" simplePos="0" relativeHeight="251656192" behindDoc="1" locked="0" layoutInCell="1" allowOverlap="1" wp14:anchorId="78DC3B15" wp14:editId="33D3973B">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1974" w14:textId="77777777" w:rsidR="00CB7A9A" w:rsidRDefault="001748C3">
    <w:pPr>
      <w:pStyle w:val="Intestazione"/>
    </w:pPr>
    <w:r>
      <w:rPr>
        <w:noProof/>
      </w:rPr>
      <w:drawing>
        <wp:anchor distT="0" distB="0" distL="114300" distR="114300" simplePos="0" relativeHeight="251655168" behindDoc="1" locked="0" layoutInCell="1" allowOverlap="1" wp14:anchorId="24F4FC24" wp14:editId="6579BF9A">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5968A7"/>
    <w:multiLevelType w:val="hybridMultilevel"/>
    <w:tmpl w:val="AAD09CFA"/>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98633D9"/>
    <w:multiLevelType w:val="hybridMultilevel"/>
    <w:tmpl w:val="ABC425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CB3D41"/>
    <w:multiLevelType w:val="hybridMultilevel"/>
    <w:tmpl w:val="288CECA4"/>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347CF1"/>
    <w:multiLevelType w:val="hybridMultilevel"/>
    <w:tmpl w:val="E808093A"/>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0F56DD1"/>
    <w:multiLevelType w:val="hybridMultilevel"/>
    <w:tmpl w:val="8308683A"/>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F16079"/>
    <w:multiLevelType w:val="hybridMultilevel"/>
    <w:tmpl w:val="778EDCC2"/>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5670FBA"/>
    <w:multiLevelType w:val="hybridMultilevel"/>
    <w:tmpl w:val="EC8C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1C78CB"/>
    <w:multiLevelType w:val="hybridMultilevel"/>
    <w:tmpl w:val="9EAEFD52"/>
    <w:lvl w:ilvl="0" w:tplc="02526F6C">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13"/>
  </w:num>
  <w:num w:numId="15">
    <w:abstractNumId w:val="2"/>
  </w:num>
  <w:num w:numId="16">
    <w:abstractNumId w:val="8"/>
  </w:num>
  <w:num w:numId="17">
    <w:abstractNumId w:val="0"/>
  </w:num>
  <w:num w:numId="18">
    <w:abstractNumId w:val="1"/>
  </w:num>
  <w:num w:numId="19">
    <w:abstractNumId w:val="5"/>
  </w:num>
  <w:num w:numId="20">
    <w:abstractNumId w:val="6"/>
  </w:num>
  <w:num w:numId="21">
    <w:abstractNumId w:val="9"/>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47ED"/>
    <w:rsid w:val="00005661"/>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D4149"/>
    <w:rsid w:val="000D62D5"/>
    <w:rsid w:val="000D7932"/>
    <w:rsid w:val="000F267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18A5"/>
    <w:rsid w:val="00152E32"/>
    <w:rsid w:val="001605B9"/>
    <w:rsid w:val="00162CF2"/>
    <w:rsid w:val="00170448"/>
    <w:rsid w:val="001748C3"/>
    <w:rsid w:val="001779F8"/>
    <w:rsid w:val="0018120C"/>
    <w:rsid w:val="00183D59"/>
    <w:rsid w:val="00194470"/>
    <w:rsid w:val="00194649"/>
    <w:rsid w:val="00196D8F"/>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67D0C"/>
    <w:rsid w:val="002705BF"/>
    <w:rsid w:val="002711FD"/>
    <w:rsid w:val="00272673"/>
    <w:rsid w:val="00274CB5"/>
    <w:rsid w:val="00275A3C"/>
    <w:rsid w:val="00286D27"/>
    <w:rsid w:val="00287B35"/>
    <w:rsid w:val="002907D6"/>
    <w:rsid w:val="0029177B"/>
    <w:rsid w:val="00297A69"/>
    <w:rsid w:val="002A0966"/>
    <w:rsid w:val="002A3415"/>
    <w:rsid w:val="002A4B43"/>
    <w:rsid w:val="002B08C5"/>
    <w:rsid w:val="002B2566"/>
    <w:rsid w:val="002C0A70"/>
    <w:rsid w:val="002C13FB"/>
    <w:rsid w:val="002C3B84"/>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37E8"/>
    <w:rsid w:val="003C4E79"/>
    <w:rsid w:val="003C7FB3"/>
    <w:rsid w:val="003D1C18"/>
    <w:rsid w:val="003D32CD"/>
    <w:rsid w:val="003D7AD3"/>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5286"/>
    <w:rsid w:val="004964E3"/>
    <w:rsid w:val="004A0AE2"/>
    <w:rsid w:val="004A271A"/>
    <w:rsid w:val="004A2F72"/>
    <w:rsid w:val="004A4368"/>
    <w:rsid w:val="004A4409"/>
    <w:rsid w:val="004A640B"/>
    <w:rsid w:val="004A70D0"/>
    <w:rsid w:val="004A7C24"/>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B551A"/>
    <w:rsid w:val="005B7939"/>
    <w:rsid w:val="005C16C9"/>
    <w:rsid w:val="005C6FCA"/>
    <w:rsid w:val="005E1CF1"/>
    <w:rsid w:val="005E1E36"/>
    <w:rsid w:val="005E567D"/>
    <w:rsid w:val="005F0D86"/>
    <w:rsid w:val="005F5CC4"/>
    <w:rsid w:val="00606C5A"/>
    <w:rsid w:val="00607C62"/>
    <w:rsid w:val="00611984"/>
    <w:rsid w:val="006268AF"/>
    <w:rsid w:val="0062696B"/>
    <w:rsid w:val="00627CEF"/>
    <w:rsid w:val="00627EDA"/>
    <w:rsid w:val="00632B1F"/>
    <w:rsid w:val="0063682E"/>
    <w:rsid w:val="00636994"/>
    <w:rsid w:val="0064365B"/>
    <w:rsid w:val="00664B06"/>
    <w:rsid w:val="006650CC"/>
    <w:rsid w:val="00670F17"/>
    <w:rsid w:val="00671781"/>
    <w:rsid w:val="00682AE1"/>
    <w:rsid w:val="006836BE"/>
    <w:rsid w:val="006867FF"/>
    <w:rsid w:val="00694206"/>
    <w:rsid w:val="006959A4"/>
    <w:rsid w:val="006B52EA"/>
    <w:rsid w:val="006B7CC3"/>
    <w:rsid w:val="006C0E01"/>
    <w:rsid w:val="006C5F95"/>
    <w:rsid w:val="006D6A5B"/>
    <w:rsid w:val="006E6B9B"/>
    <w:rsid w:val="006F2E39"/>
    <w:rsid w:val="007076F6"/>
    <w:rsid w:val="007233E0"/>
    <w:rsid w:val="00724627"/>
    <w:rsid w:val="00750C17"/>
    <w:rsid w:val="007519FA"/>
    <w:rsid w:val="00755291"/>
    <w:rsid w:val="007614B2"/>
    <w:rsid w:val="00774E46"/>
    <w:rsid w:val="0077786E"/>
    <w:rsid w:val="00781933"/>
    <w:rsid w:val="007861F2"/>
    <w:rsid w:val="00787F0B"/>
    <w:rsid w:val="0079053A"/>
    <w:rsid w:val="00790E3C"/>
    <w:rsid w:val="0079535F"/>
    <w:rsid w:val="007973B6"/>
    <w:rsid w:val="007A0C2A"/>
    <w:rsid w:val="007A14AE"/>
    <w:rsid w:val="007A2BD7"/>
    <w:rsid w:val="007A3BD3"/>
    <w:rsid w:val="007A4A50"/>
    <w:rsid w:val="007B2FA8"/>
    <w:rsid w:val="007B59F7"/>
    <w:rsid w:val="007C2ED7"/>
    <w:rsid w:val="007E4A8D"/>
    <w:rsid w:val="007E4AB2"/>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664"/>
    <w:rsid w:val="008C1DFD"/>
    <w:rsid w:val="008C43EB"/>
    <w:rsid w:val="008C5990"/>
    <w:rsid w:val="008C61DA"/>
    <w:rsid w:val="008D2421"/>
    <w:rsid w:val="008E4184"/>
    <w:rsid w:val="008E47AA"/>
    <w:rsid w:val="008E77BD"/>
    <w:rsid w:val="008F326B"/>
    <w:rsid w:val="008F3516"/>
    <w:rsid w:val="008F4061"/>
    <w:rsid w:val="00907A6D"/>
    <w:rsid w:val="00915B06"/>
    <w:rsid w:val="00917DA9"/>
    <w:rsid w:val="0092624C"/>
    <w:rsid w:val="0092750E"/>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298B"/>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E8B"/>
    <w:rsid w:val="00C83F3B"/>
    <w:rsid w:val="00C847C1"/>
    <w:rsid w:val="00C865CD"/>
    <w:rsid w:val="00C971BB"/>
    <w:rsid w:val="00CA405F"/>
    <w:rsid w:val="00CA704C"/>
    <w:rsid w:val="00CB58B7"/>
    <w:rsid w:val="00CB7A9A"/>
    <w:rsid w:val="00CD27F8"/>
    <w:rsid w:val="00CD6677"/>
    <w:rsid w:val="00CE50BC"/>
    <w:rsid w:val="00CE7657"/>
    <w:rsid w:val="00CF2ACA"/>
    <w:rsid w:val="00CF46C0"/>
    <w:rsid w:val="00CF55BC"/>
    <w:rsid w:val="00CF671F"/>
    <w:rsid w:val="00D0028D"/>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86A2E"/>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48A0"/>
    <w:rsid w:val="00E96A87"/>
    <w:rsid w:val="00EB2EC3"/>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C76EE"/>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uiPriority w:val="5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styleId="Primorientrocorpodeltesto">
    <w:name w:val="Body Text First Indent"/>
    <w:basedOn w:val="Corpotesto"/>
    <w:link w:val="PrimorientrocorpodeltestoCarattere"/>
    <w:rsid w:val="00907A6D"/>
    <w:pPr>
      <w:overflowPunct/>
      <w:autoSpaceDE/>
      <w:autoSpaceDN/>
      <w:adjustRightInd/>
      <w:ind w:firstLine="360"/>
      <w:jc w:val="left"/>
      <w:textAlignment w:val="auto"/>
    </w:pPr>
    <w:rPr>
      <w:rFonts w:ascii="Times New Roman" w:hAnsi="Times New Roman"/>
      <w:i w:val="0"/>
      <w:sz w:val="24"/>
      <w:szCs w:val="24"/>
    </w:rPr>
  </w:style>
  <w:style w:type="character" w:customStyle="1" w:styleId="CorpotestoCarattere">
    <w:name w:val="Corpo testo Carattere"/>
    <w:aliases w:val="Para Carattere"/>
    <w:basedOn w:val="Carpredefinitoparagrafo"/>
    <w:link w:val="Corpotesto"/>
    <w:rsid w:val="00907A6D"/>
    <w:rPr>
      <w:rFonts w:ascii="Comic Sans MS" w:hAnsi="Comic Sans MS"/>
      <w:i/>
      <w:sz w:val="14"/>
    </w:rPr>
  </w:style>
  <w:style w:type="character" w:customStyle="1" w:styleId="PrimorientrocorpodeltestoCarattere">
    <w:name w:val="Primo rientro corpo del testo Carattere"/>
    <w:basedOn w:val="CorpotestoCarattere"/>
    <w:link w:val="Primorientrocorpodeltesto"/>
    <w:rsid w:val="00907A6D"/>
    <w:rPr>
      <w:rFonts w:ascii="Comic Sans MS" w:hAnsi="Comic Sans MS"/>
      <w:i w:val="0"/>
      <w:sz w:val="24"/>
      <w:szCs w:val="24"/>
    </w:rPr>
  </w:style>
  <w:style w:type="paragraph" w:customStyle="1" w:styleId="NormaleFili">
    <w:name w:val="Normale Fili"/>
    <w:basedOn w:val="Normale"/>
    <w:link w:val="NormaleFiliCarattere"/>
    <w:qFormat/>
    <w:rsid w:val="00907A6D"/>
    <w:pPr>
      <w:spacing w:before="120" w:after="120"/>
      <w:jc w:val="both"/>
    </w:pPr>
    <w:rPr>
      <w:rFonts w:ascii="Calibri" w:hAnsi="Calibri"/>
      <w:sz w:val="20"/>
      <w:szCs w:val="20"/>
    </w:rPr>
  </w:style>
  <w:style w:type="character" w:customStyle="1" w:styleId="NormaleFiliCarattere">
    <w:name w:val="Normale Fili Carattere"/>
    <w:link w:val="NormaleFili"/>
    <w:rsid w:val="00907A6D"/>
    <w:rPr>
      <w:rFonts w:ascii="Calibri" w:hAnsi="Calibri"/>
    </w:rPr>
  </w:style>
  <w:style w:type="paragraph" w:styleId="Didascalia">
    <w:name w:val="caption"/>
    <w:basedOn w:val="Normale"/>
    <w:next w:val="Normale"/>
    <w:unhideWhenUsed/>
    <w:qFormat/>
    <w:rsid w:val="008C166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83214444">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22F1-9529-420C-832B-989098B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13007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2020-09-09T15:37:00Z</dcterms:created>
  <dcterms:modified xsi:type="dcterms:W3CDTF">2020-09-14T07:45:00Z</dcterms:modified>
</cp:coreProperties>
</file>